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Germany</w:t>
      </w:r>
      <w:r>
        <w:t xml:space="preserve"> </w:t>
      </w:r>
      <w:r>
        <w:t xml:space="preserve">Berlin</w:t>
      </w:r>
    </w:p>
    <w:bookmarkStart w:id="20" w:name="X8b322df2a77d2b9116ad69ceda59a0487eae39e"/>
    <w:p>
      <w:pPr>
        <w:pStyle w:val="Heading1"/>
      </w:pPr>
      <w:r>
        <w:t xml:space="preserve">The Conscience of Capital: A Reflection on Being a Banker in Germany Berlin</w:t>
      </w:r>
    </w:p>
    <w:p>
      <w:pPr>
        <w:pStyle w:val="FirstParagraph"/>
      </w:pPr>
      <w:r>
        <w:t xml:space="preserve">The city of Berlin is often perceived through the lens of its cultural vibrancy, its historical scars, or its burgeoning status as a startup hub. Yet, beneath the surface of this dynamic metropolis lies a complex financial ecosystem that serves as the lifeblood for both local enterprises and international investors. To reflect upon the role of a</w:t>
      </w:r>
      <w:r>
        <w:t xml:space="preserve"> </w:t>
      </w:r>
      <w:r>
        <w:rPr>
          <w:bCs/>
          <w:b/>
        </w:rPr>
        <w:t xml:space="preserve">Banker</w:t>
      </w:r>
      <w:r>
        <w:t xml:space="preserve"> </w:t>
      </w:r>
      <w:r>
        <w:t xml:space="preserve">within this specific context is to engage in an examination of responsibility, trust, and adaptability. In</w:t>
      </w:r>
      <w:r>
        <w:t xml:space="preserve"> </w:t>
      </w:r>
      <w:r>
        <w:rPr>
          <w:bCs/>
          <w:b/>
        </w:rPr>
        <w:t xml:space="preserve">Germany Berlin</w:t>
      </w:r>
      <w:r>
        <w:t xml:space="preserve">, banking is not merely a transactional service; it is a social contract that requires deep ethical grounding and cultural sensitivity. This paper serves as a personal reflection on the multifaceted nature of being a</w:t>
      </w:r>
      <w:r>
        <w:t xml:space="preserve"> </w:t>
      </w:r>
      <w:r>
        <w:rPr>
          <w:bCs/>
          <w:b/>
        </w:rPr>
        <w:t xml:space="preserve">Banker</w:t>
      </w:r>
      <w:r>
        <w:t xml:space="preserve"> </w:t>
      </w:r>
      <w:r>
        <w:t xml:space="preserve">in this unique environment, exploring how professional duties intersect with local values and global economic pressures.</w:t>
      </w:r>
    </w:p>
    <w:p>
      <w:pPr>
        <w:pStyle w:val="BodyText"/>
      </w:pPr>
      <w:r>
        <w:t xml:space="preserve">To understand the position of a</w:t>
      </w:r>
      <w:r>
        <w:t xml:space="preserve"> </w:t>
      </w:r>
      <w:r>
        <w:rPr>
          <w:bCs/>
          <w:b/>
        </w:rPr>
        <w:t xml:space="preserve">Banker</w:t>
      </w:r>
      <w:r>
        <w:t xml:space="preserve">, one must first contextualize it within the broader framework of German financial culture. Germany is renowned for its stability, its rigorous regulatory environment, and a conservative approach to risk that contrasts sharply with more speculative markets like New York or London. In</w:t>
      </w:r>
      <w:r>
        <w:t xml:space="preserve"> </w:t>
      </w:r>
      <w:r>
        <w:rPr>
          <w:bCs/>
          <w:b/>
        </w:rPr>
        <w:t xml:space="preserve">Germany Berlin</w:t>
      </w:r>
      <w:r>
        <w:t xml:space="preserve">, this traditional conservatism is undergoing a significant transformation. The city has become a magnet for fintech innovation, attracting young entrepreneurs who challenge established norms. As a</w:t>
      </w:r>
      <w:r>
        <w:t xml:space="preserve"> </w:t>
      </w:r>
      <w:r>
        <w:rPr>
          <w:bCs/>
          <w:b/>
        </w:rPr>
        <w:t xml:space="preserve">Banker</w:t>
      </w:r>
      <w:r>
        <w:t xml:space="preserve">, working in this dichotomy requires a delicate balancing act. One must respect the traditional values of security and long-term planning that are deeply ingrained in German corporate culture, while simultaneously embracing the agility and digital-first mindset demanded by Berlin’s modern economy.</w:t>
      </w:r>
    </w:p>
    <w:p>
      <w:pPr>
        <w:pStyle w:val="BodyText"/>
      </w:pPr>
      <w:r>
        <w:t xml:space="preserve">The reflection on being a</w:t>
      </w:r>
      <w:r>
        <w:t xml:space="preserve"> </w:t>
      </w:r>
      <w:r>
        <w:rPr>
          <w:bCs/>
          <w:b/>
        </w:rPr>
        <w:t xml:space="preserve">Banker</w:t>
      </w:r>
      <w:r>
        <w:t xml:space="preserve"> </w:t>
      </w:r>
      <w:r>
        <w:t xml:space="preserve">inevitably leads to questions about trust. In post-war Germany, institutions have worked tirelessly to rebuild public confidence. For a</w:t>
      </w:r>
      <w:r>
        <w:t xml:space="preserve"> </w:t>
      </w:r>
      <w:r>
        <w:rPr>
          <w:bCs/>
          <w:b/>
        </w:rPr>
        <w:t xml:space="preserve">Banker</w:t>
      </w:r>
      <w:r>
        <w:t xml:space="preserve">, trust is not given; it is earned through transparency and consistency. In the context of Berlin, where skepticism toward large institutions can be high due to historical political complexities and recent economic disparities, the role of the banker extends beyond financial advisory. It involves educating clients, demystifying complex financial instruments, and acting as a guardian against predatory lending practices. The reflection here is one of humility: acknowledging that while capital drives progress, it must do so without exploiting the vulnerabilities of individuals or small businesses.</w:t>
      </w:r>
    </w:p>
    <w:p>
      <w:pPr>
        <w:pStyle w:val="BodyText"/>
      </w:pPr>
      <w:r>
        <w:t xml:space="preserve">Furthermore, the environmental dimension cannot be overlooked in any modern discussion about finance. Berlin is a leader in sustainability initiatives within Europe. Consequently, for a</w:t>
      </w:r>
      <w:r>
        <w:t xml:space="preserve"> </w:t>
      </w:r>
      <w:r>
        <w:rPr>
          <w:bCs/>
          <w:b/>
        </w:rPr>
        <w:t xml:space="preserve">Banker</w:t>
      </w:r>
      <w:r>
        <w:t xml:space="preserve">, ethical investing has transitioned from a niche interest to a central pillar of business strategy. Reflecting on this aspect reveals the profound impact that financial decisions can have on the physical world of Berlin and beyond. Green bonds, sustainable loans for renewable energy projects in Brandenburg, and support for eco-friendly startups are no longer optional add-ons but essential components of a responsible banking portfolio. The</w:t>
      </w:r>
      <w:r>
        <w:t xml:space="preserve"> </w:t>
      </w:r>
      <w:r>
        <w:rPr>
          <w:bCs/>
          <w:b/>
        </w:rPr>
        <w:t xml:space="preserve">Banker</w:t>
      </w:r>
      <w:r>
        <w:t xml:space="preserve"> </w:t>
      </w:r>
      <w:r>
        <w:t xml:space="preserve">thus becomes an agent of ecological change, using capital allocation to steer the city toward a greener future. This responsibility weighs heavily but also provides a profound sense of purpose.</w:t>
      </w:r>
    </w:p>
    <w:p>
      <w:pPr>
        <w:pStyle w:val="BodyText"/>
      </w:pPr>
      <w:r>
        <w:t xml:space="preserve">The human element remains perhaps the most challenging yet rewarding aspect of being a</w:t>
      </w:r>
      <w:r>
        <w:t xml:space="preserve"> </w:t>
      </w:r>
      <w:r>
        <w:rPr>
          <w:bCs/>
          <w:b/>
        </w:rPr>
        <w:t xml:space="preserve">Banker</w:t>
      </w:r>
      <w:r>
        <w:t xml:space="preserve">. Berlin is an international city, home to diverse populations ranging from long-time residents to expatriates and refugees. A banker in this environment must possess high emotional intelligence and cross-cultural competence. Financial advice cannot be one-size-fits-all; it must be tailored to the unique life situations of individuals who may face different legal or social challenges. For instance, helping a young tech entrepreneur navigate funding options differs significantly from assisting a retired local couple with pension planning. The reflection on these daily interactions highlights the importance of empathy in finance. Numbers are abstract, but their consequences are deeply personal.</w:t>
      </w:r>
    </w:p>
    <w:p>
      <w:pPr>
        <w:pStyle w:val="BodyText"/>
      </w:pPr>
      <w:r>
        <w:t xml:space="preserve">Regulatory compliance also plays a crucial role in the life of a</w:t>
      </w:r>
      <w:r>
        <w:t xml:space="preserve"> </w:t>
      </w:r>
      <w:r>
        <w:rPr>
          <w:bCs/>
          <w:b/>
        </w:rPr>
        <w:t xml:space="preserve">Banker</w:t>
      </w:r>
      <w:r>
        <w:t xml:space="preserve">. Germany has stringent anti-money laundering and data protection laws. Adhering to these regulations is not just about avoiding penalties; it is about maintaining the integrity of the financial system. In Berlin, where cross-border transactions are frequent, this compliance becomes even more complex. The</w:t>
      </w:r>
      <w:r>
        <w:t xml:space="preserve"> </w:t>
      </w:r>
      <w:r>
        <w:rPr>
          <w:bCs/>
          <w:b/>
        </w:rPr>
        <w:t xml:space="preserve">Banker</w:t>
      </w:r>
      <w:r>
        <w:t xml:space="preserve"> </w:t>
      </w:r>
      <w:r>
        <w:t xml:space="preserve">must stay constantly informed of evolving EU directives and local German laws. This intellectual rigor ensures that the financial flows through Berlin are clean and secure, protecting both national security and individual privacy.</w:t>
      </w:r>
    </w:p>
    <w:p>
      <w:pPr>
        <w:pStyle w:val="BodyText"/>
      </w:pPr>
      <w:r>
        <w:t xml:space="preserve">In conclusion, to be a</w:t>
      </w:r>
      <w:r>
        <w:t xml:space="preserve"> </w:t>
      </w:r>
      <w:r>
        <w:rPr>
          <w:bCs/>
          <w:b/>
        </w:rPr>
        <w:t xml:space="preserve">Banker</w:t>
      </w:r>
      <w:r>
        <w:t xml:space="preserve"> </w:t>
      </w:r>
      <w:r>
        <w:t xml:space="preserve">in</w:t>
      </w:r>
      <w:r>
        <w:t xml:space="preserve"> </w:t>
      </w:r>
      <w:r>
        <w:rPr>
          <w:bCs/>
          <w:b/>
        </w:rPr>
        <w:t xml:space="preserve">Germany Berlin</w:t>
      </w:r>
      <w:r>
        <w:t xml:space="preserve"> </w:t>
      </w:r>
      <w:r>
        <w:t xml:space="preserve">is to occupy a position of significant influence and responsibility. It is a role that demands intellectual sharpness, ethical fortitude, and cultural awareness. The reflection paper above has traced the contours of this profession, highlighting the interplay between traditional stability and modern innovation. The banker is not just a keeper of money but a steward of economic health in one of Europe’s most vital cities. As Berlin continues to evolve as a global tech hub and cultural capital, the bankers operating within it will play an increasingly pivotal role in shaping its future. They must navigate the complexities with care, ensuring that financial growth goes hand in hand with social responsibility and environmental sustainability. Ultimately, the true measure of success for a banker in this city is not just balance sheets or profit margins, but the trust and well-being of the community they 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Banker in Germany Berlin</dc:title>
  <dc:creator/>
  <dc:language>en</dc:language>
  <cp:keywords/>
  <dcterms:created xsi:type="dcterms:W3CDTF">2026-07-30T04:39:15Z</dcterms:created>
  <dcterms:modified xsi:type="dcterms:W3CDTF">2026-07-30T04:39:15Z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