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Banker</w:t>
      </w:r>
      <w:r>
        <w:t xml:space="preserve"> </w:t>
      </w:r>
      <w:r>
        <w:t xml:space="preserve">in</w:t>
      </w:r>
      <w:r>
        <w:t xml:space="preserve"> </w:t>
      </w:r>
      <w:r>
        <w:t xml:space="preserve">Germany,</w:t>
      </w:r>
      <w:r>
        <w:t xml:space="preserve"> </w:t>
      </w:r>
      <w:r>
        <w:t xml:space="preserve">Frankfurt</w:t>
      </w:r>
    </w:p>
    <w:bookmarkStart w:id="20" w:name="the-architect-of-trust-and-stability"/>
    <w:p>
      <w:pPr>
        <w:pStyle w:val="Heading1"/>
      </w:pPr>
      <w:r>
        <w:t xml:space="preserve">The Architect of Trust and Stability:</w:t>
      </w:r>
    </w:p>
    <w:p>
      <w:pPr>
        <w:pStyle w:val="FirstParagraph"/>
      </w:pPr>
      <w:r>
        <w:rPr>
          <w:iCs/>
          <w:i/>
        </w:rPr>
        <w:t xml:space="preserve">A Reflection Paper on the Banker in Germany, Frankfurt</w:t>
      </w:r>
    </w:p>
    <w:p>
      <w:pPr>
        <w:pStyle w:val="BodyText"/>
      </w:pPr>
      <w:r>
        <w:br/>
      </w:r>
    </w:p>
    <w:p>
      <w:pPr>
        <w:pStyle w:val="BodyText"/>
      </w:pPr>
      <w:r>
        <w:rPr>
          <w:bCs/>
          <w:b/>
        </w:rPr>
        <w:t xml:space="preserve">I. Introduction: The Heart of European Finance</w:t>
      </w:r>
    </w:p>
    <w:p>
      <w:pPr>
        <w:pStyle w:val="BodyText"/>
      </w:pPr>
      <w:r>
        <w:t xml:space="preserve">In the modern global economy, certain cities act as gravitational centers for capital, strategy, and institutional power. Among these few stands Frankfurt am Main in</w:t>
      </w:r>
      <w:r>
        <w:t xml:space="preserve"> </w:t>
      </w:r>
      <w:r>
        <w:rPr>
          <w:bCs/>
          <w:b/>
        </w:rPr>
        <w:t xml:space="preserve">Germany</w:t>
      </w:r>
      <w:r>
        <w:t xml:space="preserve">. Often referred to as "Mainhattan" due to its distinctive skyline of skyscrapers juxtaposed against traditional half-timbered houses, Frankfurt is the undisputed financial hub of continental Europe. To be a</w:t>
      </w:r>
      <w:r>
        <w:t xml:space="preserve"> </w:t>
      </w:r>
      <w:r>
        <w:rPr>
          <w:bCs/>
          <w:b/>
        </w:rPr>
        <w:t xml:space="preserve">Banker</w:t>
      </w:r>
      <w:r>
        <w:t xml:space="preserve"> </w:t>
      </w:r>
      <w:r>
        <w:t xml:space="preserve">in this specific geographic and cultural context is not merely a job description; it is an immersion into a high-stakes environment defined by precision, stability, regulatory rigor, and deep historical continuity. This reflection paper explores the unique identity of the banker within Frankfurt’s ecosystem, analyzing how local traditions merge with global demands to create a distinct professional ethos.</w:t>
      </w:r>
    </w:p>
    <w:p>
      <w:pPr>
        <w:pStyle w:val="BodyText"/>
      </w:pPr>
      <w:r>
        <w:rPr>
          <w:bCs/>
          <w:b/>
        </w:rPr>
        <w:t xml:space="preserve">II. The Frankfurt Context: A Crucible of Regulatory Excellence</w:t>
      </w:r>
    </w:p>
    <w:p>
      <w:pPr>
        <w:pStyle w:val="BodyText"/>
      </w:pPr>
      <w:r>
        <w:t xml:space="preserve">To understand what it means to be a banker in</w:t>
      </w:r>
      <w:r>
        <w:t xml:space="preserve"> </w:t>
      </w:r>
      <w:r>
        <w:rPr>
          <w:bCs/>
          <w:b/>
        </w:rPr>
        <w:t xml:space="preserve">Germany</w:t>
      </w:r>
      <w:r>
        <w:t xml:space="preserve">, specifically in</w:t>
      </w:r>
      <w:r>
        <w:t xml:space="preserve"> </w:t>
      </w:r>
      <w:r>
        <w:rPr>
          <w:bCs/>
          <w:b/>
        </w:rPr>
        <w:t xml:space="preserve">Frankfurt</w:t>
      </w:r>
      <w:r>
        <w:t xml:space="preserve">, one must first acknowledge the city’s institutional gravity. Frankfurt is home to the European Central Bank (ECB), the Deutsche Bundesbank, and numerous international financial institutions. Consequently, a</w:t>
      </w:r>
      <w:r>
        <w:t xml:space="preserve"> </w:t>
      </w:r>
      <w:r>
        <w:rPr>
          <w:bCs/>
          <w:b/>
        </w:rPr>
        <w:t xml:space="preserve">Banker</w:t>
      </w:r>
      <w:r>
        <w:t xml:space="preserve"> </w:t>
      </w:r>
      <w:r>
        <w:t xml:space="preserve">operating here is not just an individual dealing with numbers; they are an agent of systemic stability. The regulatory environment in</w:t>
      </w:r>
      <w:r>
        <w:t xml:space="preserve"> </w:t>
      </w:r>
      <w:r>
        <w:rPr>
          <w:bCs/>
          <w:b/>
        </w:rPr>
        <w:t xml:space="preserve">Germany</w:t>
      </w:r>
      <w:r>
        <w:t xml:space="preserve"> </w:t>
      </w:r>
      <w:r>
        <w:t xml:space="preserve">is notoriously strict, characterized by the BaFin (Federal Financial Supervisory Authority) and the conservative risk management culture inherited from decades of economic history.</w:t>
      </w:r>
      <w:r>
        <w:t xml:space="preserve"> </w:t>
      </w:r>
      <w:r>
        <w:t xml:space="preserve">Reflecting on this, I realize that being a banker in Frankfurt requires a mindset that prioritizes compliance and long-term solvency over short-term speculation. The "German model" of banking often emphasizes relationship banking and cautious leverage. Therefore, the modern banker in</w:t>
      </w:r>
      <w:r>
        <w:t xml:space="preserve"> </w:t>
      </w:r>
      <w:r>
        <w:rPr>
          <w:bCs/>
          <w:b/>
        </w:rPr>
        <w:t xml:space="preserve">Frankfurt</w:t>
      </w:r>
      <w:r>
        <w:t xml:space="preserve"> </w:t>
      </w:r>
      <w:r>
        <w:t xml:space="preserve">must possess not only quantitative skills but also an ethical compass calibrated to the highest standards of transparency. This creates a unique professional pressure: one must be innovative enough to thrive in global markets yet conservative enough to adhere to the rigid frameworks established by European regulators based right here on Sachsenhausen and Escherheimer Landstrasse streets.</w:t>
      </w:r>
    </w:p>
    <w:p>
      <w:pPr>
        <w:pStyle w:val="BodyText"/>
      </w:pPr>
      <w:r>
        <w:rPr>
          <w:bCs/>
          <w:b/>
        </w:rPr>
        <w:t xml:space="preserve">III. The Cultural Identity of the German Banker</w:t>
      </w:r>
    </w:p>
    <w:p>
      <w:pPr>
        <w:pStyle w:val="BodyText"/>
      </w:pPr>
      <w:r>
        <w:t xml:space="preserve">The culture surrounding banking in</w:t>
      </w:r>
      <w:r>
        <w:t xml:space="preserve"> </w:t>
      </w:r>
      <w:r>
        <w:rPr>
          <w:bCs/>
          <w:b/>
        </w:rPr>
        <w:t xml:space="preserve">Germany</w:t>
      </w:r>
      <w:r>
        <w:t xml:space="preserve"> </w:t>
      </w:r>
      <w:r>
        <w:t xml:space="preserve">differs significantly from its Anglo-Saxon counterparts in London or New York. In</w:t>
      </w:r>
      <w:r>
        <w:t xml:space="preserve"> </w:t>
      </w:r>
      <w:r>
        <w:rPr>
          <w:bCs/>
          <w:b/>
        </w:rPr>
        <w:t xml:space="preserve">Frankfurt</w:t>
      </w:r>
      <w:r>
        <w:t xml:space="preserve">, there is a profound respect for hierarchy, qualifications, and process. Being a</w:t>
      </w:r>
      <w:r>
        <w:t xml:space="preserve"> </w:t>
      </w:r>
      <w:r>
        <w:rPr>
          <w:bCs/>
          <w:b/>
        </w:rPr>
        <w:t xml:space="preserve">Banker</w:t>
      </w:r>
      <w:r>
        <w:t xml:space="preserve"> </w:t>
      </w:r>
      <w:r>
        <w:t xml:space="preserve">here implies wearing the mantle of *Gründlichkeit* (thoroughness). It is not enough to have the right answer; one must demonstrate how that answer was derived through meticulous analysis. This cultural nuance affects daily operations profoundly. Meetings are prepared for with exhaustive detail, and decisions are rarely rushed.</w:t>
      </w:r>
      <w:r>
        <w:t xml:space="preserve"> </w:t>
      </w:r>
      <w:r>
        <w:t xml:space="preserve">Furthermore, there is a strong emphasis on social responsibility within German banking culture (*Soziale Marktwirtschaft* or Social Market Economy). A banker in</w:t>
      </w:r>
      <w:r>
        <w:t xml:space="preserve"> </w:t>
      </w:r>
      <w:r>
        <w:rPr>
          <w:bCs/>
          <w:b/>
        </w:rPr>
        <w:t xml:space="preserve">Germany</w:t>
      </w:r>
      <w:r>
        <w:t xml:space="preserve">, particularly in the heart of Frankfurt’s financial district, is expected to consider the broader societal impact of their financing decisions. This reflects a shift from pure profit maximization toward sustainable value creation. Reflecting on my own understanding of this role, I recognize that the successful banker must bridge two worlds: they must speak the language of global capitalism while remaining grounded in the German principles of stakeholder protection and economic stability.</w:t>
      </w:r>
    </w:p>
    <w:p>
      <w:pPr>
        <w:pStyle w:val="BodyText"/>
      </w:pPr>
      <w:r>
        <w:rPr>
          <w:bCs/>
          <w:b/>
        </w:rPr>
        <w:t xml:space="preserve">IV. The Technological Transformation: Fintech and Tradition</w:t>
      </w:r>
    </w:p>
    <w:p>
      <w:pPr>
        <w:pStyle w:val="BodyText"/>
      </w:pPr>
      <w:r>
        <w:t xml:space="preserve">The image of a banker is undergoing a radical transformation, especially in</w:t>
      </w:r>
      <w:r>
        <w:t xml:space="preserve"> </w:t>
      </w:r>
      <w:r>
        <w:rPr>
          <w:bCs/>
          <w:b/>
        </w:rPr>
        <w:t xml:space="preserve">Frankfurt</w:t>
      </w:r>
      <w:r>
        <w:t xml:space="preserve">. As fintech companies and digital banks establish their headquarters in the city to challenge traditional incumbents, the definition of what it means to be a</w:t>
      </w:r>
      <w:r>
        <w:t xml:space="preserve"> </w:t>
      </w:r>
      <w:r>
        <w:rPr>
          <w:bCs/>
          <w:b/>
        </w:rPr>
        <w:t xml:space="preserve">Banker</w:t>
      </w:r>
      <w:r>
        <w:t xml:space="preserve"> </w:t>
      </w:r>
      <w:r>
        <w:t xml:space="preserve">is expanding. The skyline of Frankfurt has changed physically with new glass towers housing tech-focused financial firms. For the incumbent banker, this presents both a threat and an opportunity.</w:t>
      </w:r>
      <w:r>
        <w:t xml:space="preserve"> </w:t>
      </w:r>
      <w:r>
        <w:t xml:space="preserve">The reflection on this change reveals that adaptability is now as crucial as analytical skill. A banker in</w:t>
      </w:r>
      <w:r>
        <w:t xml:space="preserve"> </w:t>
      </w:r>
      <w:r>
        <w:rPr>
          <w:bCs/>
          <w:b/>
        </w:rPr>
        <w:t xml:space="preserve">Germany</w:t>
      </w:r>
      <w:r>
        <w:t xml:space="preserve"> </w:t>
      </w:r>
      <w:r>
        <w:t xml:space="preserve">today must be digitally literate, understanding blockchain, algorithmic trading, and cybersecurity risks alongside traditional credit analysis. However, technology cannot replace the human element of trust (*Vertrauen*), which is the currency of German business relationships. The most effective bankers in</w:t>
      </w:r>
      <w:r>
        <w:t xml:space="preserve"> </w:t>
      </w:r>
      <w:r>
        <w:rPr>
          <w:bCs/>
          <w:b/>
        </w:rPr>
        <w:t xml:space="preserve">Frankfurt</w:t>
      </w:r>
      <w:r>
        <w:t xml:space="preserve"> </w:t>
      </w:r>
      <w:r>
        <w:t xml:space="preserve">are those who can leverage technology to enhance efficiency while maintaining the personal touch and deep consultation that characterize *Hausbank* (house bank) relationships. This hybridization—combining Silicon Valley innovation with Bavarian/Mainz rigor—is the defining characteristic of the contemporary Frankfurt banker.</w:t>
      </w:r>
    </w:p>
    <w:p>
      <w:pPr>
        <w:pStyle w:val="BodyText"/>
      </w:pPr>
      <w:r>
        <w:rPr>
          <w:bCs/>
          <w:b/>
        </w:rPr>
        <w:t xml:space="preserve">V. Global Connectivity through a Local Lens</w:t>
      </w:r>
    </w:p>
    <w:p>
      <w:pPr>
        <w:pStyle w:val="BodyText"/>
      </w:pPr>
      <w:r>
        <w:t xml:space="preserve">While rooted in German tradition, Frankfurt is inherently international. The banking sector here serves clients from Asia, North America, and the rest of Europe. Therefore, being a</w:t>
      </w:r>
      <w:r>
        <w:t xml:space="preserve"> </w:t>
      </w:r>
      <w:r>
        <w:rPr>
          <w:bCs/>
          <w:b/>
        </w:rPr>
        <w:t xml:space="preserve">Banker</w:t>
      </w:r>
      <w:r>
        <w:t xml:space="preserve"> </w:t>
      </w:r>
      <w:r>
        <w:t xml:space="preserve">in</w:t>
      </w:r>
      <w:r>
        <w:t xml:space="preserve"> </w:t>
      </w:r>
      <w:r>
        <w:rPr>
          <w:bCs/>
          <w:b/>
        </w:rPr>
        <w:t xml:space="preserve">Frankfurt</w:t>
      </w:r>
      <w:r>
        <w:rPr>
          <w:iCs/>
          <w:i/>
        </w:rPr>
        <w:t xml:space="preserve">,</w:t>
      </w:r>
      <w:r>
        <w:rPr>
          <w:bCs/>
          <w:b/>
        </w:rPr>
        <w:t xml:space="preserve">i s to be a global citizen with local expertise.</w:t>
      </w:r>
      <w:r>
        <w:t xml:space="preserve">This duality requires cross-cultural competence. A banker must navigate different legal systems, tax regimes, and business etiquette while acting as the gateway for capital flow into or out of</w:t>
      </w:r>
      <w:r>
        <w:t xml:space="preserve"> </w:t>
      </w:r>
      <w:r>
        <w:rPr>
          <w:bCs/>
          <w:b/>
        </w:rPr>
        <w:t xml:space="preserve">Germany</w:t>
      </w:r>
      <w:r>
        <w:t xml:space="preserve">.</w:t>
      </w:r>
      <w:r>
        <w:t xml:space="preserve"> </w:t>
      </w:r>
      <w:r>
        <w:t xml:space="preserve">This role demands linguistic proficiency, often requiring fluency in English as the lingua franca of finance, alongside German for local regulatory compliance and client relations. The reflection process highlights that communication is a primary tool of the trade. Misunderstandings due to cultural nuances can lead to significant financial or reputational damage. Thus, soft skills—negotiation, empathy, and clarity—are becoming increasingly valued alongside hard financial metrics in the Frankfurt banking scene.</w:t>
      </w:r>
    </w:p>
    <w:p>
      <w:pPr>
        <w:pStyle w:val="BodyText"/>
      </w:pPr>
      <w:r>
        <w:rPr>
          <w:bCs/>
          <w:b/>
        </w:rPr>
        <w:t xml:space="preserve">VI. Conclusion: The Steward of Economic Future</w:t>
      </w:r>
    </w:p>
    <w:p>
      <w:pPr>
        <w:pStyle w:val="BodyText"/>
      </w:pPr>
      <w:r>
        <w:t xml:space="preserve">In conclusion, the role of a banker in</w:t>
      </w:r>
      <w:r>
        <w:t xml:space="preserve"> </w:t>
      </w:r>
      <w:r>
        <w:rPr>
          <w:bCs/>
          <w:b/>
        </w:rPr>
        <w:t xml:space="preserve">Germany</w:t>
      </w:r>
      <w:r>
        <w:t xml:space="preserve">, specifically within the vibrant and competitive ecosystem of</w:t>
      </w:r>
      <w:r>
        <w:t xml:space="preserve"> </w:t>
      </w:r>
      <w:r>
        <w:rPr>
          <w:bCs/>
          <w:b/>
        </w:rPr>
        <w:t xml:space="preserve">Frankfurt</w:t>
      </w:r>
      <w:r>
        <w:t xml:space="preserve">, is multifaceted and demanding. It requires a synthesis of regulatory compliance, cultural sensitivity, technological adaptability, and ethical responsibility. The banker is not merely an intermediary for capital but a steward of economic confidence in Europe’s financial heartland.</w:t>
      </w:r>
      <w:r>
        <w:br/>
      </w:r>
      <w:r>
        <w:br/>
      </w:r>
      <w:r>
        <w:t xml:space="preserve">As I reflect on the profession through this lens, it becomes clear that excellence in this field is measured not just by balance sheets but by contributions to stability and trust. The banker in</w:t>
      </w:r>
      <w:r>
        <w:t xml:space="preserve"> </w:t>
      </w:r>
      <w:r>
        <w:rPr>
          <w:bCs/>
          <w:b/>
        </w:rPr>
        <w:t xml:space="preserve">Frankfurt</w:t>
      </w:r>
      <w:r>
        <w:t xml:space="preserve"> </w:t>
      </w:r>
      <w:r>
        <w:t xml:space="preserve">stands at the intersection of tradition and modernity, history and innovation. To succeed here is to embrace a responsibility that extends far beyond personal gain, contributing instead to the robust health of the German economy and the broader European financial system. Ultimately, being a banker in this context is about upholding a legacy of reliability while pioneering new pathways for sustainable economic growth.</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Banker in Germany, Frankfurt</dc:title>
  <dc:creator/>
  <dc:language>en</dc:language>
  <cp:keywords/>
  <dcterms:created xsi:type="dcterms:W3CDTF">2026-07-30T05:47:53Z</dcterms:created>
  <dcterms:modified xsi:type="dcterms:W3CDTF">2026-07-30T05:47:53Z</dcterms:modified>
</cp:coreProperties>
</file>

<file path=docProps/custom.xml><?xml version="1.0" encoding="utf-8"?>
<Properties xmlns="http://schemas.openxmlformats.org/officeDocument/2006/custom-properties" xmlns:vt="http://schemas.openxmlformats.org/officeDocument/2006/docPropsVTypes"/>
</file>