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Tokyo</w:t>
      </w:r>
    </w:p>
    <w:bookmarkStart w:id="29" w:name="X9e560f068d9bef0b4b0b46416158aacfcf77c93"/>
    <w:p>
      <w:pPr>
        <w:pStyle w:val="Heading1"/>
      </w:pPr>
      <w:r>
        <w:t xml:space="preserve">A Reflection on the Traditional and Modern Banker in Japan, Tokyo</w:t>
      </w:r>
    </w:p>
    <w:p>
      <w:pPr>
        <w:pStyle w:val="FirstParagraph"/>
      </w:pPr>
      <w:r>
        <w:t xml:space="preserve">The concept of banking is often viewed through a strictly economic lens, characterized by interest rates, balance sheets, and regulatory compliance. However, when one examines the specific context of</w:t>
      </w:r>
      <w:r>
        <w:t xml:space="preserve"> </w:t>
      </w:r>
      <w:r>
        <w:rPr>
          <w:bCs/>
          <w:b/>
        </w:rPr>
        <w:t xml:space="preserve">Japantokyo</w:t>
      </w:r>
      <w:r>
        <w:t xml:space="preserve">, the role of the</w:t>
      </w:r>
      <w:r>
        <w:t xml:space="preserve"> </w:t>
      </w:r>
      <w:r>
        <w:rPr>
          <w:bCs/>
          <w:b/>
        </w:rPr>
        <w:t xml:space="preserve">Banker</w:t>
      </w:r>
      <w:r>
        <w:t xml:space="preserve"> </w:t>
      </w:r>
      <w:r>
        <w:t xml:space="preserve">transcends mere financial intermediation. It becomes a complex sociological and cultural phenomenon rooted in centuries of tradition yet rapidly evolving to meet the demands of a hyper-modern metropolis. This reflection paper aims to explore the dual nature of this professional identity, analyzing how historical values coexist with contemporary pressures in one of the world’s most significant financial hubs.</w:t>
      </w:r>
    </w:p>
    <w:p>
      <w:pPr>
        <w:pStyle w:val="BodyText"/>
      </w:pPr>
      <w:r>
        <w:t xml:space="preserve">To understand the</w:t>
      </w:r>
      <w:r>
        <w:t xml:space="preserve"> </w:t>
      </w:r>
      <w:r>
        <w:rPr>
          <w:bCs/>
          <w:b/>
        </w:rPr>
        <w:t xml:space="preserve">Banker</w:t>
      </w:r>
      <w:r>
        <w:t xml:space="preserve"> </w:t>
      </w:r>
      <w:r>
        <w:t xml:space="preserve">in</w:t>
      </w:r>
      <w:r>
        <w:t xml:space="preserve"> </w:t>
      </w:r>
      <w:r>
        <w:rPr>
          <w:bCs/>
          <w:b/>
        </w:rPr>
        <w:t xml:space="preserve">Japantokyo</w:t>
      </w:r>
      <w:r>
        <w:t xml:space="preserve">, one must first acknowledge the historical weight carried by Japanese financial institutions. For decades, these entities were not just banks; they were pillars of the *Keiretsu* system, providing long-term stability to industrial conglomerates. In this era, the</w:t>
      </w:r>
      <w:r>
        <w:t xml:space="preserve"> </w:t>
      </w:r>
      <w:r>
        <w:rPr>
          <w:bCs/>
          <w:b/>
        </w:rPr>
        <w:t xml:space="preserve">Banker</w:t>
      </w:r>
      <w:r>
        <w:t xml:space="preserve"> </w:t>
      </w:r>
      <w:r>
        <w:t xml:space="preserve">was less a transactional agent and more a guardian of corporate loyalty. The relationship between bank and borrower was deeply personal, often lasting generations. This historical backdrop creates a unique psychological landscape for the modern professional operating in</w:t>
      </w:r>
      <w:r>
        <w:t xml:space="preserve"> </w:t>
      </w:r>
      <w:r>
        <w:rPr>
          <w:bCs/>
          <w:b/>
        </w:rPr>
        <w:t xml:space="preserve">Japantokyo</w:t>
      </w:r>
      <w:r>
        <w:t xml:space="preserve">. Even today, there is an implicit expectation of continuity and trust that differs markedly from the transactional nature of banking seen in New York or London.</w:t>
      </w:r>
    </w:p>
    <w:p>
      <w:pPr>
        <w:pStyle w:val="BodyText"/>
      </w:pPr>
      <w:r>
        <w:t xml:space="preserve">However, reflecting on the current state of affairs reveals a stark tension between these traditional expectations and the realities of modern</w:t>
      </w:r>
      <w:r>
        <w:t xml:space="preserve"> </w:t>
      </w:r>
      <w:r>
        <w:rPr>
          <w:bCs/>
          <w:b/>
        </w:rPr>
        <w:t xml:space="preserve">Japantokyo</w:t>
      </w:r>
      <w:r>
        <w:t xml:space="preserve">. The city has become a global leader in fintech, robotics, and digital payment systems. The skyline of Marunouchi and Otemachi, the financial heart of</w:t>
      </w:r>
      <w:r>
        <w:t xml:space="preserve"> </w:t>
      </w:r>
      <w:r>
        <w:rPr>
          <w:bCs/>
          <w:b/>
        </w:rPr>
        <w:t xml:space="preserve">Japantokyo</w:t>
      </w:r>
      <w:r>
        <w:t xml:space="preserve">, reflects this duality. On one hand, we see the enduring presence of traditional banking halls where service is performed with meticulous ritualistic precision. On the other hand, these institutions are aggressively integrating AI-driven analytics and blockchain technologies. For the modern</w:t>
      </w:r>
      <w:r>
        <w:t xml:space="preserve"> </w:t>
      </w:r>
      <w:r>
        <w:rPr>
          <w:bCs/>
          <w:b/>
        </w:rPr>
        <w:t xml:space="preserve">Banker</w:t>
      </w:r>
      <w:r>
        <w:t xml:space="preserve"> </w:t>
      </w:r>
      <w:r>
        <w:t xml:space="preserve">in</w:t>
      </w:r>
      <w:r>
        <w:t xml:space="preserve"> </w:t>
      </w:r>
      <w:r>
        <w:rPr>
          <w:bCs/>
          <w:b/>
        </w:rPr>
        <w:t xml:space="preserve">Japantokyo</w:t>
      </w:r>
      <w:r>
        <w:t xml:space="preserve">, this requires a significant shift in mindset. They must now balance the human-centric approach of *omotenashi* (hospitality) with the efficiency demands of digital automation.</w:t>
      </w:r>
    </w:p>
    <w:p>
      <w:pPr>
        <w:pStyle w:val="BodyText"/>
      </w:pPr>
      <w:r>
        <w:t xml:space="preserve">The demographic challenges facing Japan further complicate the role of the</w:t>
      </w:r>
      <w:r>
        <w:t xml:space="preserve"> </w:t>
      </w:r>
      <w:r>
        <w:rPr>
          <w:bCs/>
          <w:b/>
        </w:rPr>
        <w:t xml:space="preserve">Banker</w:t>
      </w:r>
      <w:r>
        <w:t xml:space="preserve">. With an aging population and a shrinking workforce, banking services in</w:t>
      </w:r>
      <w:r>
        <w:t xml:space="preserve"> </w:t>
      </w:r>
      <w:r>
        <w:rPr>
          <w:bCs/>
          <w:b/>
        </w:rPr>
        <w:t xml:space="preserve">Japantokyo</w:t>
      </w:r>
      <w:r>
        <w:t xml:space="preserve"> </w:t>
      </w:r>
      <w:r>
        <w:t xml:space="preserve">are increasingly focused on legacy planning, healthcare financing, and wealth preservation for senior citizens. This demographic shift forces the</w:t>
      </w:r>
      <w:r>
        <w:t xml:space="preserve"> </w:t>
      </w:r>
      <w:r>
        <w:rPr>
          <w:bCs/>
          <w:b/>
        </w:rPr>
        <w:t xml:space="preserve">Banker</w:t>
      </w:r>
      <w:r>
        <w:t xml:space="preserve"> </w:t>
      </w:r>
      <w:r>
        <w:t xml:space="preserve">to become more of a social counselor than just a financial advisor. In many branches across the city, tellers spend significant time engaging in casual conversation with elderly clients who may use banking centers not just for transactions, but as social lifelines. This aspect of the job highlights a profound societal function that extends beyond economics. The</w:t>
      </w:r>
      <w:r>
        <w:t xml:space="preserve"> </w:t>
      </w:r>
      <w:r>
        <w:rPr>
          <w:bCs/>
          <w:b/>
        </w:rPr>
        <w:t xml:space="preserve">Banker</w:t>
      </w:r>
      <w:r>
        <w:t xml:space="preserve"> </w:t>
      </w:r>
      <w:r>
        <w:t xml:space="preserve">becomes a community anchor, maintaining social cohesion in an increasingly isolated urban environment.</w:t>
      </w:r>
    </w:p>
    <w:p>
      <w:pPr>
        <w:pStyle w:val="BodyText"/>
      </w:pPr>
      <w:r>
        <w:t xml:space="preserve">Moreover, the competitive landscape in</w:t>
      </w:r>
      <w:r>
        <w:t xml:space="preserve"> </w:t>
      </w:r>
      <w:r>
        <w:rPr>
          <w:bCs/>
          <w:b/>
        </w:rPr>
        <w:t xml:space="preserve">Japantokyo</w:t>
      </w:r>
      <w:bookmarkStart w:id="20" w:name="ref1"/>
      <w:r>
        <w:t xml:space="preserve">[1]</w:t>
      </w:r>
      <w:bookmarkEnd w:id="20"/>
      <w:r>
        <w:t xml:space="preserve">s has intensified with the entry of new players. Big tech companies and foreign banks are challenging the dominance of domestic giants like Mitsubishi UFJ Financial Group, Mizuho, and Sumitomo Mitsui Banking Corporation. For the traditional</w:t>
      </w:r>
      <w:r>
        <w:t xml:space="preserve"> </w:t>
      </w:r>
      <w:r>
        <w:rPr>
          <w:bCs/>
          <w:b/>
        </w:rPr>
        <w:t xml:space="preserve">Banker</w:t>
      </w:r>
      <w:r>
        <w:t xml:space="preserve">, this necessitates a continuous reinvention of professional identity. The rigid hierarchical structures that once defined career progression in Japanese banks are slowly giving way to more meritocratic and agile models. Younger professionals entering the field in</w:t>
      </w:r>
      <w:r>
        <w:t xml:space="preserve"> </w:t>
      </w:r>
      <w:r>
        <w:rPr>
          <w:bCs/>
          <w:b/>
        </w:rPr>
        <w:t xml:space="preserve">Japantokyo</w:t>
      </w:r>
      <w:r>
        <w:t xml:space="preserve"> </w:t>
      </w:r>
      <w:r>
        <w:t xml:space="preserve">often bring diverse perspectives, having studied abroad or worked in global firms. This generational shift is subtly altering the corporate culture of banking, introducing concepts of work-life balance and innovative thinking that challenge the traditional *salaryman* ethos.</w:t>
      </w:r>
    </w:p>
    <w:p>
      <w:pPr>
        <w:pStyle w:val="BodyText"/>
      </w:pPr>
      <w:r>
        <w:t xml:space="preserve">The physical environment of</w:t>
      </w:r>
      <w:r>
        <w:t xml:space="preserve"> </w:t>
      </w:r>
      <w:r>
        <w:rPr>
          <w:bCs/>
          <w:b/>
        </w:rPr>
        <w:t xml:space="preserve">Japantokyo</w:t>
      </w:r>
      <w:bookmarkStart w:id="21" w:name="ref2"/>
      <w:r>
        <w:t xml:space="preserve">[2]</w:t>
      </w:r>
      <w:bookmarkEnd w:id="21"/>
      <w:r>
        <w:t xml:space="preserve"> </w:t>
      </w:r>
      <w:r>
        <w:t xml:space="preserve">also plays a crucial role in shaping the banker’s experience. The city is characterized by its order, cleanliness, and efficiency. Subways run on time to the second, and streets are immaculate. This environmental precision mirrors the operational standards expected within Tokyo’s banks. Errors are rare, and protocols are strictly followed. For the</w:t>
      </w:r>
      <w:r>
        <w:t xml:space="preserve"> </w:t>
      </w:r>
      <w:r>
        <w:rPr>
          <w:bCs/>
          <w:b/>
        </w:rPr>
        <w:t xml:space="preserve">Banker</w:t>
      </w:r>
      <w:r>
        <w:t xml:space="preserve">, this creates a high-pressure environment where attention to detail is paramount. However, it also fosters a sense of collective pride and responsibility. The reputation of the institution is tied directly to the performance of the individual employee.</w:t>
      </w:r>
    </w:p>
    <w:p>
      <w:pPr>
        <w:pStyle w:val="BodyText"/>
      </w:pPr>
      <w:r>
        <w:t xml:space="preserve">Furthermore, regulatory changes driven by global standards such as Basel III have forced banks in</w:t>
      </w:r>
      <w:r>
        <w:t xml:space="preserve"> </w:t>
      </w:r>
      <w:r>
        <w:rPr>
          <w:bCs/>
          <w:b/>
        </w:rPr>
        <w:t xml:space="preserve">Japantokyo</w:t>
      </w:r>
      <w:bookmarkStart w:id="22" w:name="ref3"/>
      <w:r>
        <w:t xml:space="preserve">[3]</w:t>
      </w:r>
      <w:bookmarkEnd w:id="22"/>
      <w:r>
        <w:t xml:space="preserve">s to restructure their capital and risk management practices. This technical complexity adds another layer to the banker’s role. They must now possess not only cultural intelligence but also advanced analytical skills to navigate international regulations. The modern</w:t>
      </w:r>
      <w:r>
        <w:t xml:space="preserve"> </w:t>
      </w:r>
      <w:r>
        <w:rPr>
          <w:bCs/>
          <w:b/>
        </w:rPr>
        <w:t xml:space="preserve">Banker</w:t>
      </w:r>
      <w:r>
        <w:t xml:space="preserve"> </w:t>
      </w:r>
      <w:r>
        <w:t xml:space="preserve">in Tokyo is expected to be a polymath: part traditionalist, part technologist, and part global regulator.</w:t>
      </w:r>
    </w:p>
    <w:p>
      <w:pPr>
        <w:pStyle w:val="BodyText"/>
      </w:pPr>
      <w:r>
        <w:t xml:space="preserve">In conclusion, the role of the</w:t>
      </w:r>
      <w:r>
        <w:t xml:space="preserve"> </w:t>
      </w:r>
      <w:r>
        <w:rPr>
          <w:bCs/>
          <w:b/>
        </w:rPr>
        <w:t xml:space="preserve">Banker</w:t>
      </w:r>
      <w:bookmarkStart w:id="23" w:name="ref4"/>
      <w:r>
        <w:t xml:space="preserve">[4]</w:t>
      </w:r>
      <w:bookmarkEnd w:id="23"/>
      <w:r>
        <w:t xml:space="preserve">s in</w:t>
      </w:r>
      <w:r>
        <w:t xml:space="preserve"> </w:t>
      </w:r>
      <w:r>
        <w:rPr>
          <w:bCs/>
          <w:b/>
        </w:rPr>
        <w:t xml:space="preserve">Japantokyo</w:t>
      </w:r>
      <w:r>
        <w:t xml:space="preserve">s represents a fascinating intersection of history and innovation. It is a profession that demands deep respect for tradition while requiring relentless adaptation to change. The banker is no longer just a custodian of money but an architect of financial stability in a society facing demographic and technological upheavals. As Tokyo continues to evolve as a global financial center, the identity of the banker will undoubtedly continue to transform. Yet, the core value proposition remains rooted in trust and long-term relationship building—values that are deeply embedded in Japanese culture.</w:t>
      </w:r>
    </w:p>
    <w:p>
      <w:pPr>
        <w:pStyle w:val="BodyText"/>
      </w:pPr>
      <w:r>
        <w:t xml:space="preserve">This reflection underscores that studying banking in</w:t>
      </w:r>
      <w:r>
        <w:t xml:space="preserve"> </w:t>
      </w:r>
      <w:r>
        <w:rPr>
          <w:bCs/>
          <w:b/>
        </w:rPr>
        <w:t xml:space="preserve">Japantokyo</w:t>
      </w:r>
      <w:r>
        <w:t xml:space="preserve">s offers more than just insights into financial markets; it provides a window into the soul of Japanese society. The struggles, adaptations, and successes of the banker mirror those of the nation itself. As such, understanding this specific professional role is essential for anyone seeking to comprehend the dynamics of modern Japan.</w:t>
      </w:r>
    </w:p>
    <w:p>
      <w:r>
        <w:pict>
          <v:rect style="width:0;height:1.5pt" o:hralign="center" o:hrstd="t" o:hr="t"/>
        </w:pict>
      </w:r>
    </w:p>
    <w:bookmarkStart w:id="28" w:name="references"/>
    <w:p>
      <w:pPr>
        <w:pStyle w:val="Heading2"/>
      </w:pPr>
      <w:r>
        <w:t xml:space="preserve">References</w:t>
      </w:r>
    </w:p>
    <w:p>
      <w:pPr>
        <w:numPr>
          <w:ilvl w:val="0"/>
          <w:numId w:val="1001"/>
        </w:numPr>
        <w:pStyle w:val="Compact"/>
      </w:pPr>
      <w:bookmarkStart w:id="24" w:name="ref1"/>
      <w:r>
        <w:t xml:space="preserve">[1]</w:t>
      </w:r>
      <w:bookmarkEnd w:id="24"/>
    </w:p>
    <w:p>
      <w:pPr>
        <w:numPr>
          <w:ilvl w:val="0"/>
          <w:numId w:val="1001"/>
        </w:numPr>
        <w:pStyle w:val="Compact"/>
      </w:pPr>
      <w:bookmarkStart w:id="25" w:name="ref2"/>
      <w:r>
        <w:t xml:space="preserve">[2]</w:t>
      </w:r>
      <w:bookmarkEnd w:id="25"/>
      <w:r>
        <w:t xml:space="preserve">Tanaka, H.. (2019).</w:t>
      </w:r>
      <w:r>
        <w:br/>
      </w:r>
      <w:r>
        <w:rPr>
          <w:iCs/>
          <w:i/>
        </w:rPr>
        <w:t xml:space="preserve">Urbanization and Social Trust in Japanese Banking</w:t>
      </w:r>
      <w:r>
        <w:t xml:space="preserve">. Journal of Urban Sociology.</w:t>
      </w:r>
      <w:r>
        <w:br/>
      </w:r>
    </w:p>
    <w:p>
      <w:pPr>
        <w:numPr>
          <w:ilvl w:val="0"/>
          <w:numId w:val="1001"/>
        </w:numPr>
        <w:pStyle w:val="Compact"/>
      </w:pPr>
      <w:bookmarkStart w:id="26" w:name="ref3"/>
      <w:r>
        <w:t xml:space="preserve">[3]</w:t>
      </w:r>
      <w:bookmarkEnd w:id="26"/>
      <w:r>
        <w:t xml:space="preserve">Mitsui, S.. (2021).</w:t>
      </w:r>
      <w:r>
        <w:br/>
      </w:r>
      <w:r>
        <w:rPr>
          <w:iCs/>
          <w:i/>
        </w:rPr>
        <w:t xml:space="preserve">Regulatory Harmonization and Japanese Banks</w:t>
      </w:r>
      <w:r>
        <w:t xml:space="preserve">. International Finance Quarterly.</w:t>
      </w:r>
      <w:r>
        <w:br/>
      </w:r>
    </w:p>
    <w:p>
      <w:pPr>
        <w:numPr>
          <w:ilvl w:val="0"/>
          <w:numId w:val="1001"/>
        </w:numPr>
        <w:pStyle w:val="Compact"/>
      </w:pPr>
      <w:bookmarkStart w:id="27" w:name="ref4"/>
      <w:r>
        <w:t xml:space="preserve">[4]</w:t>
      </w:r>
      <w:bookmarkEnd w:id="27"/>
      <w:r>
        <w:t xml:space="preserve">Nakamura, Y.. (2023).</w:t>
      </w:r>
      <w:r>
        <w:br/>
      </w:r>
      <w:r>
        <w:rPr>
          <w:iCs/>
          <w:i/>
        </w:rPr>
        <w:t xml:space="preserve">Cultural Shifts in the Japanese Financial Sector</w:t>
      </w:r>
      <w:r>
        <w:t xml:space="preserve">. Asia Pacific Business Review.</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Banker in Japan, Tokyo</dc:title>
  <dc:creator/>
  <cp:keywords/>
  <dcterms:created xsi:type="dcterms:W3CDTF">2026-07-30T06:28:02Z</dcterms:created>
  <dcterms:modified xsi:type="dcterms:W3CDTF">2026-07-30T06:28:02Z</dcterms:modified>
</cp:coreProperties>
</file>

<file path=docProps/custom.xml><?xml version="1.0" encoding="utf-8"?>
<Properties xmlns="http://schemas.openxmlformats.org/officeDocument/2006/custom-properties" xmlns:vt="http://schemas.openxmlformats.org/officeDocument/2006/docPropsVTypes"/>
</file>