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Banking</w:t>
      </w:r>
      <w:r>
        <w:t xml:space="preserve"> </w:t>
      </w:r>
      <w:r>
        <w:t xml:space="preserve">Sector</w:t>
      </w:r>
      <w:r>
        <w:t xml:space="preserve"> </w:t>
      </w:r>
      <w:r>
        <w:t xml:space="preserve">in</w:t>
      </w:r>
      <w:r>
        <w:t xml:space="preserve"> </w:t>
      </w:r>
      <w:r>
        <w:t xml:space="preserve">Kuwait</w:t>
      </w:r>
      <w:r>
        <w:t xml:space="preserve"> </w:t>
      </w:r>
      <w:r>
        <w:t xml:space="preserve">City</w:t>
      </w:r>
    </w:p>
    <w:bookmarkStart w:id="26" w:name="X536083db520403a6529c20ae18740c4e7f7a760"/>
    <w:p>
      <w:pPr>
        <w:pStyle w:val="Heading1"/>
      </w:pPr>
      <w:r>
        <w:t xml:space="preserve">The Architect of Prosperity: A Reflection on the Banker in Kuwait City</w:t>
      </w:r>
    </w:p>
    <w:p>
      <w:pPr>
        <w:pStyle w:val="FirstParagraph"/>
      </w:pPr>
      <w:r>
        <w:t xml:space="preserve">In the bustling heart of Kuwait City, where modern skyscrapers pierce the azure sky and traditional souqs whisper tales of maritime heritage, there exists a profession that serves as both guardian and catalyst for economic stability:</w:t>
      </w:r>
      <w:r>
        <w:t xml:space="preserve"> </w:t>
      </w:r>
      <w:r>
        <w:t xml:space="preserve">Banker</w:t>
      </w:r>
      <w:r>
        <w:t xml:space="preserve">. To reflect upon this role within the unique socio-economic landscape of Kuwait is to explore a complex narrative of tradition meeting modernity, faith intersecting with finance, and individual ambition aligning with national vision. This document offers a deep reflection on the multifaceted identity of the Banker operating in Kuwait City, examining how their duties transcend mere transactional efficiency to encompass cultural stewardship and strategic foresight.</w:t>
      </w:r>
    </w:p>
    <w:bookmarkStart w:id="20" w:name="Xf8e99e7248cba11744c22363a5249f13f464b6b"/>
    <w:p>
      <w:pPr>
        <w:pStyle w:val="Heading2"/>
      </w:pPr>
      <w:r>
        <w:t xml:space="preserve">The Cultural Intersection: Faith and Finance</w:t>
      </w:r>
    </w:p>
    <w:p>
      <w:pPr>
        <w:pStyle w:val="FirstParagraph"/>
      </w:pPr>
      <w:r>
        <w:t xml:space="preserve">The first aspect that demands reflection is the unique ethical framework within which Bankers in Kuwait City operate. Unlike in many Western financial centers where secular logic often dictates market movements, the</w:t>
      </w:r>
      <w:r>
        <w:t xml:space="preserve"> </w:t>
      </w:r>
      <w:r>
        <w:t xml:space="preserve">Banker</w:t>
      </w:r>
      <w:r>
        <w:t xml:space="preserve"> </w:t>
      </w:r>
      <w:r>
        <w:t xml:space="preserve">in Kuwait must navigate the intricate waters of Islamic finance principles. This is not merely a regulatory requirement but a profound cultural imperative. The prohibition of interest (Riba) necessitates innovation, pushing Bankers to master structures like Murabaha, Ijara, and Sukuk. Reflecting on this aspect reveals that the role requires more than quantitative analysis; it demands theological literacy and ethical mindfulness. A successful Banker in Kuwait City is one who can assure clients that their wealth growth does not come at the expense of moral integrity or religious compliance. This symbiotic relationship between profit and principle defines the character of banking in this region, creating a distinct professional identity that differs significantly from its counterparts in London or New York.</w:t>
      </w:r>
    </w:p>
    <w:bookmarkEnd w:id="20"/>
    <w:bookmarkStart w:id="21" w:name="X7fe5ce7445914dc149c058f7a7f98c983f08951"/>
    <w:p>
      <w:pPr>
        <w:pStyle w:val="Heading2"/>
      </w:pPr>
      <w:r>
        <w:t xml:space="preserve">Kuwait City: A Hub of Stability and Ambition</w:t>
      </w:r>
    </w:p>
    <w:p>
      <w:pPr>
        <w:pStyle w:val="FirstParagraph"/>
      </w:pPr>
      <w:r>
        <w:t xml:space="preserve">The context of</w:t>
      </w:r>
      <w:r>
        <w:t xml:space="preserve"> </w:t>
      </w:r>
      <w:r>
        <w:t xml:space="preserve">Kuwait Kuwait City</w:t>
      </w:r>
      <w:r>
        <w:t xml:space="preserve"> </w:t>
      </w:r>
      <w:r>
        <w:t xml:space="preserve">provides a dramatic backdrop for the banking profession. As the capital, it is the nerve center of economic activity, housing the headquarters of major institutions such as NBK (National Bank of Kuwait), Gulf Bank, and Boubyan Bank. The city’s rapid urbanization and its status as one of the wealthiest nations per capita create a high-demand environment for sophisticated financial services. However, this wealth brings with it immense responsibility. The</w:t>
      </w:r>
      <w:r>
        <w:t xml:space="preserve"> </w:t>
      </w:r>
      <w:r>
        <w:t xml:space="preserve">Banker</w:t>
      </w:r>
      <w:r>
        <w:t xml:space="preserve"> </w:t>
      </w:r>
      <w:r>
        <w:t xml:space="preserve">here is not just managing personal savings; they are managing the collective future of a nation heavily reliant on hydrocarbon revenues yet actively seeking diversification through Vision 2035 (New Kuwait). Reflecting on this position highlights the pressure and privilege held by Bankers. They act as gatekeepers to capital for SMEs, real estate developers, and government infrastructure projects. Their decisions ripple through the entire cityscape, influencing everything from residential housing availability to commercial district development. The urban fabric of</w:t>
      </w:r>
      <w:r>
        <w:t xml:space="preserve"> </w:t>
      </w:r>
      <w:r>
        <w:t xml:space="preserve">Kuwait Kuwait City</w:t>
      </w:r>
      <w:r>
        <w:t xml:space="preserve"> </w:t>
      </w:r>
      <w:r>
        <w:t xml:space="preserve">is literally built on the credit decisions made by Bankers in high-rise offices overlooking the Arabian Gulf.</w:t>
      </w:r>
    </w:p>
    <w:bookmarkEnd w:id="21"/>
    <w:bookmarkStart w:id="22" w:name="the-human-element-trust-and-community"/>
    <w:p>
      <w:pPr>
        <w:pStyle w:val="Heading2"/>
      </w:pPr>
      <w:r>
        <w:t xml:space="preserve">The Human Element: Trust and Community</w:t>
      </w:r>
    </w:p>
    <w:p>
      <w:pPr>
        <w:pStyle w:val="FirstParagraph"/>
      </w:pPr>
      <w:r>
        <w:t xml:space="preserve">Despite digital advancements and fintech innovations, banking in</w:t>
      </w:r>
      <w:r>
        <w:t xml:space="preserve"> </w:t>
      </w:r>
      <w:r>
        <w:t xml:space="preserve">Kuwait Kuwait City</w:t>
      </w:r>
      <w:r>
        <w:t xml:space="preserve"> </w:t>
      </w:r>
      <w:r>
        <w:t xml:space="preserve">remains deeply relational. The concept of "Wasta" (influence/connections) is often discussed, but at its core, it reflects a society that values personal trust and community ties. A</w:t>
      </w:r>
      <w:r>
        <w:t xml:space="preserve"> </w:t>
      </w:r>
      <w:r>
        <w:t xml:space="preserve">Banker</w:t>
      </w:r>
      <w:r>
        <w:t xml:space="preserve"> </w:t>
      </w:r>
      <w:r>
        <w:t xml:space="preserve">in this environment cannot afford to be an anonymous algorithm or a faceless corporation. They must embody the persona of a trusted advisor. Reflections on daily interactions reveal that customer service is not just about solving problems quickly but about understanding the familial needs of clients. In Kuwait, business is often conducted within extended family networks and close-knit tribes. Therefore, the</w:t>
      </w:r>
      <w:r>
        <w:t xml:space="preserve"> </w:t>
      </w:r>
      <w:r>
        <w:t xml:space="preserve">Banker</w:t>
      </w:r>
      <w:r>
        <w:t xml:space="preserve"> </w:t>
      </w:r>
      <w:r>
        <w:t xml:space="preserve">must possess high emotional intelligence and cultural empathy. They are expected to understand nuances of social hierarchy, respect hospitality customs (such as offering coffee during meetings), and maintain long-term relationships that span generations. This human-centric approach distinguishes the banking experience in Kuwait from the transactional coldness often associated with globalized banking giants elsewhere.</w:t>
      </w:r>
    </w:p>
    <w:bookmarkEnd w:id="22"/>
    <w:bookmarkStart w:id="23" w:name="navigating-economic-volatility"/>
    <w:p>
      <w:pPr>
        <w:pStyle w:val="Heading2"/>
      </w:pPr>
      <w:r>
        <w:t xml:space="preserve">Navigating Economic Volatility</w:t>
      </w:r>
    </w:p>
    <w:p>
      <w:pPr>
        <w:pStyle w:val="FirstParagraph"/>
      </w:pPr>
      <w:r>
        <w:t xml:space="preserve">A critical reflection must also address resilience. The economy of</w:t>
      </w:r>
      <w:r>
        <w:t xml:space="preserve"> </w:t>
      </w:r>
      <w:r>
        <w:t xml:space="preserve">Kuwait Kuwait City</w:t>
      </w:r>
      <w:r>
        <w:t xml:space="preserve">, like many oil-dependent economies, faces cyclical volatility. Bankers have witnessed boom times characterized by exuberant lending and speculative investments, as well as leaner periods requiring austerity and risk management. Reflecting on these cycles offers lessons in humility and prudence. The role of the</w:t>
      </w:r>
      <w:r>
        <w:t xml:space="preserve"> </w:t>
      </w:r>
      <w:r>
        <w:t xml:space="preserve">Banker</w:t>
      </w:r>
      <w:r>
        <w:t xml:space="preserve"> </w:t>
      </w:r>
      <w:r>
        <w:t xml:space="preserve">evolves with these tides. During booms, they are promoters of growth; during downturns, they become guardians of stability. This duality requires a versatile skill set that combines aggressive marketing with conservative risk assessment. Furthermore, recent global events and local political dynamics have heightened the need for strategic agility. Bankers must constantly evaluate geopolitical risks in the region and adjust their portfolios accordingly to protect depositors’ funds while still fostering economic growth.</w:t>
      </w:r>
    </w:p>
    <w:bookmarkEnd w:id="23"/>
    <w:bookmarkStart w:id="24" w:name="Xae3215b58a6432a90e3e0db893b2f1bf042651a"/>
    <w:p>
      <w:pPr>
        <w:pStyle w:val="Heading2"/>
      </w:pPr>
      <w:r>
        <w:t xml:space="preserve">Future Horizons: Digital Transformation vs. Tradition</w:t>
      </w:r>
    </w:p>
    <w:p>
      <w:pPr>
        <w:pStyle w:val="FirstParagraph"/>
      </w:pPr>
      <w:r>
        <w:t xml:space="preserve">Looking forward, the identity of the</w:t>
      </w:r>
      <w:r>
        <w:t xml:space="preserve"> </w:t>
      </w:r>
      <w:r>
        <w:t xml:space="preserve">Banker</w:t>
      </w:r>
      <w:r>
        <w:t xml:space="preserve"> </w:t>
      </w:r>
      <w:r>
        <w:t xml:space="preserve">in</w:t>
      </w:r>
      <w:r>
        <w:t xml:space="preserve"> </w:t>
      </w:r>
      <w:r>
        <w:t xml:space="preserve">Kuwait Kuwait City</w:t>
      </w:r>
      <w:r>
        <w:t xml:space="preserve"> </w:t>
      </w:r>
      <w:r>
        <w:t xml:space="preserve">is undergoing a significant transformation driven by digitalization. The rise of neo-banks and mobile-first financial solutions challenges traditional banking models. Young Kuwaiti professionals, who make up a significant portion of the demographic, expect seamless, app-based experiences. However, this shift does not erase the need for human interaction; rather it hybridizes it. The future Banker will be a tech-savvy data analyst who also maintains strong interpersonal relationships. They must bridge the gap between ancient banking traditions and cutting-edge technology. Reflecting on this transition, one realizes that success in Kuwait’s banking sector will belong to those who can honor the past while embracing the future—maintaining the ethical and communal roots of Islamic finance while leveraging AI and blockchain for efficiency.</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Banker</w:t>
      </w:r>
      <w:r>
        <w:t xml:space="preserve"> </w:t>
      </w:r>
      <w:r>
        <w:t xml:space="preserve">in</w:t>
      </w:r>
      <w:r>
        <w:t xml:space="preserve"> </w:t>
      </w:r>
      <w:r>
        <w:t xml:space="preserve">Kuwait Kuwait City</w:t>
      </w:r>
      <w:r>
        <w:t xml:space="preserve"> </w:t>
      </w:r>
      <w:r>
        <w:t xml:space="preserve">is a role of profound significance that extends far beyond balancing ledgers. It is a vocation that intertwines religious ethics with economic pragmatism, personal relationships with technological innovation, and individual wealth management with national development goals. The banker stands at the intersection of heritage and progress in one of the most dynamic cities in the Middle East. As Kuwait City continues to evolve under its Vision 2035, the Banker will remain a pivotal figure—guiding capital, fostering trust, and ensuring that economic prosperity remains inclusive, sustainable, and culturally resonant. The reflection on this profession is ultimately a reflection on Kuwait itself: a nation striving to balance its rich legacy with an ambitious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Banking Sector in Kuwait City</dc:title>
  <dc:creator/>
  <dc:language>en</dc:language>
  <cp:keywords/>
  <dcterms:created xsi:type="dcterms:W3CDTF">2026-07-30T06:27:55Z</dcterms:created>
  <dcterms:modified xsi:type="dcterms:W3CDTF">2026-07-30T06:27:55Z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