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Banker</w:t>
      </w:r>
      <w:r>
        <w:t xml:space="preserve"> </w:t>
      </w:r>
      <w:r>
        <w:t xml:space="preserve">in</w:t>
      </w:r>
      <w:r>
        <w:t xml:space="preserve"> </w:t>
      </w:r>
      <w:r>
        <w:t xml:space="preserve">Malaysia</w:t>
      </w:r>
      <w:r>
        <w:t xml:space="preserve"> </w:t>
      </w:r>
      <w:r>
        <w:t xml:space="preserve">Kuala</w:t>
      </w:r>
      <w:r>
        <w:t xml:space="preserve"> </w:t>
      </w:r>
      <w:r>
        <w:t xml:space="preserve">Lumpur</w:t>
      </w:r>
    </w:p>
    <w:bookmarkStart w:id="27" w:name="Xece9271d43c98b18873634ef32064d9b1003dea"/>
    <w:p>
      <w:pPr>
        <w:pStyle w:val="Heading1"/>
      </w:pPr>
      <w:r>
        <w:t xml:space="preserve">The Modern Banker in the Heart of the Nation: A Reflection</w:t>
      </w:r>
    </w:p>
    <w:p>
      <w:pPr>
        <w:pStyle w:val="FirstParagraph"/>
      </w:pPr>
      <w:r>
        <w:rPr>
          <w:bCs/>
          <w:b/>
        </w:rPr>
        <w:t xml:space="preserve">Date:</w:t>
      </w:r>
      <w:r>
        <w:t xml:space="preserve"> </w:t>
      </w:r>
      <w:r>
        <w:t xml:space="preserve">October 26, 2023</w:t>
      </w:r>
      <w:r>
        <w:br/>
      </w:r>
      <w:r>
        <w:rPr>
          <w:bCs/>
          <w:b/>
        </w:rPr>
        <w:t xml:space="preserve">To:</w:t>
      </w:r>
      <w:r>
        <w:t xml:space="preserve">The Department of Finance and Economic Studies</w:t>
      </w:r>
      <w:r>
        <w:br/>
      </w:r>
      <w:r>
        <w:rPr>
          <w:bCs/>
          <w:b/>
        </w:rPr>
        <w:t xml:space="preserve">From:</w:t>
      </w:r>
      <w:r>
        <w:t xml:space="preserve">[Your Name/Student ID]</w:t>
      </w:r>
      <w:r>
        <w:br/>
      </w:r>
      <w:r>
        <w:rPr>
          <w:bCs/>
          <w:b/>
        </w:rPr>
        <w:t xml:space="preserve">Subject:</w:t>
      </w:r>
      <w:r>
        <w:t xml:space="preserve">A Critical Reflection on the Role of the Banker in Malaysia Kuala Lumpur</w:t>
      </w:r>
    </w:p>
    <w:bookmarkStart w:id="20" w:name="introduction"/>
    <w:p>
      <w:pPr>
        <w:pStyle w:val="Heading2"/>
      </w:pPr>
      <w:r>
        <w:t xml:space="preserve">Introduction</w:t>
      </w:r>
    </w:p>
    <w:p>
      <w:pPr>
        <w:pStyle w:val="FirstParagraph"/>
      </w:pPr>
      <w:r>
        <w:t xml:space="preserve">The city of</w:t>
      </w:r>
      <w:r>
        <w:t xml:space="preserve"> </w:t>
      </w:r>
      <w:r>
        <w:rPr>
          <w:bCs/>
          <w:b/>
        </w:rPr>
        <w:t xml:space="preserve">Malaysia Kuala Lumpur</w:t>
      </w:r>
      <w:r>
        <w:t xml:space="preserve">, often referred to simply as KL, is more than just a geographical capital; it is a pulsating hub of commerce, culture, and innovation. Standing amidst the towering silhouette of the Petronas Twin Towers or navigating the bustling streets of Bukit Bintang one cannot help but feel the weight and momentum of economic activity that converges here. At the center of this financial gravity stands a figure that has traditionally been both revered and scrutinized: The</w:t>
      </w:r>
      <w:r>
        <w:t xml:space="preserve"> </w:t>
      </w:r>
      <w:r>
        <w:rPr>
          <w:bCs/>
          <w:b/>
        </w:rPr>
        <w:t xml:space="preserve">Banker</w:t>
      </w:r>
      <w:r>
        <w:t xml:space="preserve">. This reflection paper aims to explore the evolving identity, responsibilities, and societal impact of the banker within this specific context. It is not merely an examination of financial instruments or balance sheets, but a deeper inquiry into how these professionals serve as the custodians of trust in a rapidly modernizing nation.</w:t>
      </w:r>
    </w:p>
    <w:bookmarkEnd w:id="20"/>
    <w:bookmarkStart w:id="21" w:name="Xe7a1fbdb273107e5be33f0867b35b533964d42d"/>
    <w:p>
      <w:pPr>
        <w:pStyle w:val="Heading2"/>
      </w:pPr>
      <w:r>
        <w:t xml:space="preserve">The Historical Context: From Colonial Outposts to Financial Hub</w:t>
      </w:r>
    </w:p>
    <w:p>
      <w:pPr>
        <w:pStyle w:val="FirstParagraph"/>
      </w:pPr>
      <w:r>
        <w:t xml:space="preserve">To understand the current role of the banker in</w:t>
      </w:r>
      <w:r>
        <w:t xml:space="preserve"> </w:t>
      </w:r>
      <w:r>
        <w:rPr>
          <w:bCs/>
          <w:b/>
        </w:rPr>
        <w:t xml:space="preserve">Malaysia Kuala Lumpur</w:t>
      </w:r>
      <w:r>
        <w:t xml:space="preserve">, one must first acknowledge the historical trajectory. The banking sector here has roots stretching back to colonial trade routes, evolving through decades of independence and economic restructuring. In earlier times, the banker was often perceived as an elite figure, distant from the everyday struggles of the populace. However, as</w:t>
      </w:r>
      <w:r>
        <w:t xml:space="preserve"> </w:t>
      </w:r>
      <w:r>
        <w:rPr>
          <w:bCs/>
          <w:b/>
        </w:rPr>
        <w:t xml:space="preserve">Malaysia Kuala Lumpur</w:t>
      </w:r>
      <w:r>
        <w:t xml:space="preserve"> </w:t>
      </w:r>
      <w:r>
        <w:t xml:space="preserve">transformed into a regional financial powerhouse in Southeast Asia this perception has shifted dramatically. The modern banker is no longer just a gatekeeper of capital but an active participant in national development agendas. They are integral to initiatives that bridge the wealth gap between urban centers like KL and rural regions, acting as conduits for inclusive growth.</w:t>
      </w:r>
    </w:p>
    <w:bookmarkEnd w:id="21"/>
    <w:bookmarkStart w:id="22" w:name="X878e7bbd334a382516973c23a8db58790edc840"/>
    <w:p>
      <w:pPr>
        <w:pStyle w:val="Heading2"/>
      </w:pPr>
      <w:r>
        <w:t xml:space="preserve">The Digital Transformation and the Changing Face of Banking</w:t>
      </w:r>
    </w:p>
    <w:p>
      <w:pPr>
        <w:pStyle w:val="FirstParagraph"/>
      </w:pPr>
      <w:r>
        <w:t xml:space="preserve">One cannot reflect on banking in contemporary</w:t>
      </w:r>
      <w:r>
        <w:t xml:space="preserve"> </w:t>
      </w:r>
      <w:r>
        <w:rPr>
          <w:bCs/>
          <w:b/>
        </w:rPr>
        <w:t xml:space="preserve">Malaysia Kuala Lumpur</w:t>
      </w:r>
    </w:p>
    <w:p>
      <w:pPr>
        <w:pStyle w:val="BodyText"/>
      </w:pPr>
      <w:r>
        <w:t xml:space="preserve">This digital evolution places new responsibilities on the banker. They must navigate complex data privacy laws, cybersecurity threats, and artificial intelligence algorithms while maintaining a human touch. Reflecting on this change reveals a paradox: as transactions become more automated the value of personal financial advice increases. The banker in</w:t>
      </w:r>
      <w:r>
        <w:t xml:space="preserve"> </w:t>
      </w:r>
      <w:r>
        <w:rPr>
          <w:bCs/>
          <w:b/>
        </w:rPr>
        <w:t xml:space="preserve">Malaysia Kuala Lumpur</w:t>
      </w:r>
      <w:r>
        <w:t xml:space="preserve"> </w:t>
      </w:r>
      <w:r>
        <w:t xml:space="preserve">now serves as a digital navigator helping clients interpret complex financial products ranging from Islamic financing options to global investment portfolios.</w:t>
      </w:r>
    </w:p>
    <w:bookmarkEnd w:id="22"/>
    <w:bookmarkStart w:id="23" w:name="Xb66b1e778560c25da7a1c51ef9310adf3706e51"/>
    <w:p>
      <w:pPr>
        <w:pStyle w:val="Heading2"/>
      </w:pPr>
      <w:r>
        <w:t xml:space="preserve">Social Responsibility and Cultural Sensitivity</w:t>
      </w:r>
    </w:p>
    <w:p>
      <w:pPr>
        <w:pStyle w:val="FirstParagraph"/>
      </w:pPr>
      <w:r>
        <w:t xml:space="preserve">A critical aspect of being a banker in</w:t>
      </w:r>
      <w:r>
        <w:t xml:space="preserve"> </w:t>
      </w:r>
      <w:r>
        <w:rPr>
          <w:bCs/>
          <w:b/>
        </w:rPr>
        <w:t xml:space="preserve">Malaysia Kuala Lumpur</w:t>
      </w:r>
    </w:p>
    <w:p>
      <w:pPr>
        <w:pStyle w:val="BodyText"/>
      </w:pPr>
      <w:r>
        <w:t xml:space="preserve">For instance Sharia-compliant banking has gained significant traction in KL reflecting the demographic realities of the country. A banker operating here must be proficient not only in conventional finance but also understand concepts like Mudarabah and Musharakah. This cultural competence is not just a business requirement; it is a moral obligation that fosters social cohesion and trust. When a banker understands the specific needs of different community groups they contribute to social stability by ensuring financial inclusion for all segments of society.</w:t>
      </w:r>
    </w:p>
    <w:bookmarkEnd w:id="23"/>
    <w:bookmarkStart w:id="24" w:name="X17d55df0194802e050a9843a78358770b0446fb"/>
    <w:p>
      <w:pPr>
        <w:pStyle w:val="Heading2"/>
      </w:pPr>
      <w:r>
        <w:t xml:space="preserve">Ethical Challenges and the Crisis of Trust</w:t>
      </w:r>
    </w:p>
    <w:p>
      <w:pPr>
        <w:pStyle w:val="FirstParagraph"/>
      </w:pPr>
      <w:r>
        <w:t xml:space="preserve">Despite advancements in technology and cultural sensitivity banking remains fraught with ethical challenges. History has shown that when bankers prioritize short-term profits over long-term sustainability or ethical conduct the consequences can be devastating for nations including</w:t>
      </w:r>
      <w:r>
        <w:t xml:space="preserve"> </w:t>
      </w:r>
      <w:r>
        <w:rPr>
          <w:bCs/>
          <w:b/>
        </w:rPr>
        <w:t xml:space="preserve">Malaysia Kuala Lumpur</w:t>
      </w:r>
      <w:r>
        <w:t xml:space="preserve">. Past financial crises have underscored the importance of integrity transparency and accountability.</w:t>
      </w:r>
    </w:p>
    <w:p>
      <w:pPr>
        <w:pStyle w:val="BodyText"/>
      </w:pPr>
      <w:r>
        <w:t xml:space="preserve">In my reflection I consider how the reputation of individual bankers impacts public trust in institutions. In a hyper-connected world news spreads instantly. A scandal involving one institution can ripple across</w:t>
      </w:r>
      <w:r>
        <w:t xml:space="preserve"> </w:t>
      </w:r>
      <w:r>
        <w:rPr>
          <w:bCs/>
          <w:b/>
        </w:rPr>
        <w:t xml:space="preserve">Malaysia Kuala Lumpur</w:t>
      </w:r>
    </w:p>
    <w:bookmarkEnd w:id="24"/>
    <w:bookmarkStart w:id="25" w:name="X00a327ebc5fc20453e51c74928a5e4ed8508b49"/>
    <w:p>
      <w:pPr>
        <w:pStyle w:val="Heading2"/>
      </w:pPr>
      <w:r>
        <w:t xml:space="preserve">The Future Outlook: Sustainability and Green Banking</w:t>
      </w:r>
    </w:p>
    <w:p>
      <w:pPr>
        <w:pStyle w:val="FirstParagraph"/>
      </w:pPr>
      <w:r>
        <w:t xml:space="preserve">Looking forward the role of the banker in</w:t>
      </w:r>
      <w:r>
        <w:t xml:space="preserve"> </w:t>
      </w:r>
      <w:r>
        <w:rPr>
          <w:bCs/>
          <w:b/>
        </w:rPr>
        <w:t xml:space="preserve">Malaysia Kuala Lumpur</w:t>
      </w:r>
    </w:p>
    <w:p>
      <w:pPr>
        <w:pStyle w:val="BodyText"/>
      </w:pPr>
      <w:r>
        <w:t xml:space="preserve">The banker becomes an agent of environmental stewardship. By financing projects that protect Malaysia’s rich biodiversity or support renewable energy initiatives they contribute to a greener future. This transition requires bankers to acquire new skills in assessing environmental risks and opportunities thus expanding their traditional role beyond mere profit maximization.</w:t>
      </w:r>
    </w:p>
    <w:bookmarkEnd w:id="25"/>
    <w:bookmarkStart w:id="26" w:name="conclusion"/>
    <w:p>
      <w:pPr>
        <w:pStyle w:val="Heading2"/>
      </w:pPr>
      <w:r>
        <w:t xml:space="preserve">Conclusion</w:t>
      </w:r>
    </w:p>
    <w:p>
      <w:pPr>
        <w:pStyle w:val="FirstParagraph"/>
      </w:pPr>
      <w:r>
        <w:t xml:space="preserve">In conclusion reflecting on the role of the banker in</w:t>
      </w:r>
      <w:r>
        <w:t xml:space="preserve"> </w:t>
      </w:r>
      <w:r>
        <w:rPr>
          <w:bCs/>
          <w:b/>
        </w:rPr>
        <w:t xml:space="preserve">Malaysia Kuala Lumpur</w:t>
      </w:r>
    </w:p>
    <w:p>
      <w:pPr>
        <w:pStyle w:val="BodyText"/>
      </w:pPr>
      <w:r>
        <w:t xml:space="preserve">The city of</w:t>
      </w:r>
      <w:r>
        <w:t xml:space="preserve"> </w:t>
      </w:r>
      <w:r>
        <w:rPr>
          <w:bCs/>
          <w:b/>
        </w:rPr>
        <w:t xml:space="preserve">Malaysia Kuala Lumpur</w:t>
      </w:r>
      <w:r>
        <w:t xml:space="preserve">Malaysia Kuala Lumpur.</w:t>
      </w:r>
    </w:p>
    <w:p>
      <w:pPr>
        <w:pStyle w:val="BodyText"/>
      </w:pPr>
      <w:r>
        <w:t xml:space="preserve">End of Reflection Paper</w:t>
      </w:r>
      <w:r>
        <w:br/>
      </w:r>
      <w:r>
        <w:t xml:space="preserve">Submitted by [Your Name]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the Role and Evolution of the Banker in Malaysia Kuala Lumpur</dc:title>
  <dc:creator/>
  <dc:language>en</dc:language>
  <cp:keywords/>
  <dcterms:created xsi:type="dcterms:W3CDTF">2026-07-30T07:08:47Z</dcterms:created>
  <dcterms:modified xsi:type="dcterms:W3CDTF">2026-07-30T07:08:47Z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