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Banker</w:t>
      </w:r>
      <w:r>
        <w:t xml:space="preserve"> </w:t>
      </w:r>
      <w:r>
        <w:t xml:space="preserve">in</w:t>
      </w:r>
      <w:r>
        <w:t xml:space="preserve"> </w:t>
      </w:r>
      <w:r>
        <w:t xml:space="preserve">Mexico</w:t>
      </w:r>
      <w:r>
        <w:t xml:space="preserve"> </w:t>
      </w:r>
      <w:r>
        <w:t xml:space="preserve">City</w:t>
      </w:r>
    </w:p>
    <w:bookmarkStart w:id="25" w:name="Xf59f66c833a171b2e3cfa2584ea65e2bd179ebb"/>
    <w:p>
      <w:pPr>
        <w:pStyle w:val="Heading1"/>
      </w:pPr>
      <w:r>
        <w:t xml:space="preserve">The Pulse of the Economy and Culture: A Reflection on Being a Banker in Mexico City</w:t>
      </w:r>
    </w:p>
    <w:p>
      <w:pPr>
        <w:pStyle w:val="FirstParagraph"/>
      </w:pPr>
      <w:r>
        <w:t xml:space="preserve">To understand the role of a banker is to understand the complex intersection of trust, capital, and human aspiration. However, when one places this professional identity within the specific geographic and cultural context of Mexico City—</w:t>
      </w:r>
      <w:r>
        <w:rPr>
          <w:iCs/>
          <w:i/>
        </w:rPr>
        <w:t xml:space="preserve">Mexico Mexico City</w:t>
      </w:r>
      <w:r>
        <w:t xml:space="preserve">, as it is often affectionately referred to by locals—the experience becomes far more nuanced. This reflection explores what it means to serve as a banker in one of the world’s most vibrant, chaotic, and economically significant metropolitan areas. It is not merely about balancing ledgers; it is about navigating a city that breathes history while sprinting toward the future.</w:t>
      </w:r>
    </w:p>
    <w:bookmarkStart w:id="20" w:name="the-unique-topography-of-mexico-city"/>
    <w:p>
      <w:pPr>
        <w:pStyle w:val="Heading2"/>
      </w:pPr>
      <w:r>
        <w:t xml:space="preserve">The Unique Topography of Mexico City</w:t>
      </w:r>
    </w:p>
    <w:p>
      <w:pPr>
        <w:pStyle w:val="FirstParagraph"/>
      </w:pPr>
      <w:r>
        <w:t xml:space="preserve">Mexico City is not just a backdrop; it is an active participant in every business transaction. Sitting at 2,240 meters above sea level on a dried lake bed, the city presents unique logistical challenges, from traffic congestion that can stretch hours into days to seismic considerations in infrastructure. For the</w:t>
      </w:r>
      <w:r>
        <w:t xml:space="preserve"> </w:t>
      </w:r>
      <w:r>
        <w:rPr>
          <w:bCs/>
          <w:b/>
        </w:rPr>
        <w:t xml:space="preserve">Banker</w:t>
      </w:r>
      <w:r>
        <w:t xml:space="preserve">, these physical realities translate directly into operational strategies. The pace of life here is rapid yet deeply relational. In many Western financial hubs, transactions are often efficient and impersonal, executed via digital interfaces with minimal human contact. In contrast, doing business in Mexico City requires a profound understanding of personal networks.</w:t>
      </w:r>
    </w:p>
    <w:p>
      <w:pPr>
        <w:pStyle w:val="BodyText"/>
      </w:pPr>
      <w:r>
        <w:t xml:space="preserve">The concept of *confianza* (trust) is paramount. A banker cannot simply rely on credit scores; they must invest time in building relationships that span generations. The geography of the city reflects this social stratification and dynamism. From the colonial center, where history is preserved in stone, to the modern financial district of Santa Fe with its skyscrapers reflecting glass facades mirroring both ambition and anxiety, a banker must traverse these physical and psychological landscapes daily.</w:t>
      </w:r>
    </w:p>
    <w:bookmarkEnd w:id="20"/>
    <w:bookmarkStart w:id="21" w:name="the-dual-nature-of-economic-ambition"/>
    <w:p>
      <w:pPr>
        <w:pStyle w:val="Heading2"/>
      </w:pPr>
      <w:r>
        <w:t xml:space="preserve">The Dual Nature of Economic Ambition</w:t>
      </w:r>
    </w:p>
    <w:p>
      <w:pPr>
        <w:pStyle w:val="FirstParagraph"/>
      </w:pPr>
      <w:r>
        <w:t xml:space="preserve">Mexico City serves as the economic engine of Mexico, contributing significantly to the national GDP. As a banker operating in this hub, one witnesses the duality of Mexican commerce: traditional family-owned conglomerates (*familiares*) coexist with agile startups and multinational corporations. The role requires adaptability. One must speak the language of legacy when advising a centuries-old manufacturing firm rooted in Puebla or Guadalajara that has expanded to the capital, while simultaneously understanding venture capital metrics for tech startups emerging from coworking spaces in Roma Norte.</w:t>
      </w:r>
    </w:p>
    <w:p>
      <w:pPr>
        <w:pStyle w:val="BodyText"/>
      </w:pPr>
      <w:r>
        <w:t xml:space="preserve">This diversity demands a banker who is part analyst, part counselor, and part cultural translator. The financial products offered must resonate with local values. For instance, mortgage lending often involves complex family structures where multiple generations contribute to down payments or co-sign loans. Understanding these familial dynamics is as crucial as understanding interest rate fluctuations.</w:t>
      </w:r>
    </w:p>
    <w:bookmarkEnd w:id="21"/>
    <w:bookmarkStart w:id="22" w:name="X1339df735164bf5d81ef4e260553a3bbe593e53"/>
    <w:p>
      <w:pPr>
        <w:pStyle w:val="Heading2"/>
      </w:pPr>
      <w:r>
        <w:t xml:space="preserve">Cultural Resilience and Social Responsibility</w:t>
      </w:r>
    </w:p>
    <w:p>
      <w:pPr>
        <w:pStyle w:val="FirstParagraph"/>
      </w:pPr>
      <w:r>
        <w:t xml:space="preserve">Beyond the balance sheets, being a banker in Mexico City involves engaging with social realities. The city is a microcosm of national inequalities. While polished towers rise in Polanco, informal economies thrive nearby. A reflective banker recognizes this disparity and considers the ethical implications of financial services. There is a growing movement toward financial inclusion, aiming to bring banking services to unbanked populations through fintech innovations adapted for the Mexican market.</w:t>
      </w:r>
    </w:p>
    <w:p>
      <w:pPr>
        <w:pStyle w:val="BodyText"/>
      </w:pPr>
      <w:r>
        <w:t xml:space="preserve">Furthermore, cultural events dictate the rhythm of business. The bustling markets, religious festivals like Día de Muertos, and national holidays affect cash flow cycles and customer availability. A banker who ignores this calendar is ill-equipped to serve clients effectively. It means understanding that during Christmas season spending spikes are not just economic trends but cultural imperatives tied to family gatherings and celebrations.</w:t>
      </w:r>
    </w:p>
    <w:bookmarkEnd w:id="22"/>
    <w:bookmarkStart w:id="23" w:name="X4af6322c94cdd09e134756e58314b6ce7e18a20"/>
    <w:p>
      <w:pPr>
        <w:pStyle w:val="Heading2"/>
      </w:pPr>
      <w:r>
        <w:t xml:space="preserve">The Personal Journey of Professional Identity</w:t>
      </w:r>
    </w:p>
    <w:p>
      <w:pPr>
        <w:pStyle w:val="FirstParagraph"/>
      </w:pPr>
      <w:r>
        <w:t xml:space="preserve">On a personal level, working as a banker in such an intense environment fosters resilience. The energy of Mexico City is contagious. It challenges professionals to remain agile amidst uncertainty—whether economic inflation rates shift or political policies change. This volatility teaches patience and strategic foresight.</w:t>
      </w:r>
    </w:p>
    <w:p>
      <w:pPr>
        <w:pStyle w:val="BodyText"/>
      </w:pPr>
      <w:r>
        <w:t xml:space="preserve">Moreover, the bilingual nature of many banking institutions in the capital requires a high degree of cultural intelligence. English may be the language of international finance, but Spanish is the language of connection and negotiation on the ground. Mastering this duality allows for smoother operations across borders while maintaining local relevance.</w:t>
      </w:r>
    </w:p>
    <w:bookmarkEnd w:id="23"/>
    <w:bookmarkStart w:id="24" w:name="conclusion-a-guardian-of-dreams"/>
    <w:p>
      <w:pPr>
        <w:pStyle w:val="Heading2"/>
      </w:pPr>
      <w:r>
        <w:t xml:space="preserve">Conclusion: A Guardian of Dreams</w:t>
      </w:r>
    </w:p>
    <w:p>
      <w:pPr>
        <w:pStyle w:val="FirstParagraph"/>
      </w:pPr>
      <w:r>
        <w:t xml:space="preserve">In conclusion, to be a banker in Mexico City is to hold a position that bridges past and future, tradition and innovation, individual ambition and collective progress. It is a role defined by the unique character of its location. The city’s vibrancy demands more than technical expertise; it requires empathy, cultural fluency, and an appreciation for the human stories behind every transaction.</w:t>
      </w:r>
    </w:p>
    <w:p>
      <w:pPr>
        <w:pStyle w:val="BodyText"/>
      </w:pPr>
      <w:r>
        <w:t xml:space="preserve">As globalization continues to reshape financial landscapes, Mexico City stands as a testament to enduring economic power wrapped in rich cultural heritage. The banker here is not just a manager of money but a facilitator of dreams—for families seeking homes, entrepreneurs launching businesses, and communities building infrastructure. In reflecting on this role, one realizes that the true value lies not only in the numbers managed but in the lives impacted within the sprawling, spirited heart of</w:t>
      </w:r>
      <w:r>
        <w:t xml:space="preserve"> </w:t>
      </w:r>
      <w:r>
        <w:rPr>
          <w:bCs/>
          <w:b/>
        </w:rPr>
        <w:t xml:space="preserve">Mexico Mexico City</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Banker in Mexico City</dc:title>
  <dc:creator/>
  <dc:language>en</dc:language>
  <cp:keywords/>
  <dcterms:created xsi:type="dcterms:W3CDTF">2026-07-30T06:16:51Z</dcterms:created>
  <dcterms:modified xsi:type="dcterms:W3CDTF">2026-07-30T06:16:51Z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