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0eb57d5833d3a7b811aa26970b7f7dcb29ef633"/>
    <w:p>
      <w:pPr>
        <w:pStyle w:val="Heading1"/>
      </w:pPr>
      <w:r>
        <w:t xml:space="preserve">The Pulse of Prosperity and Tradition: A Reflection on the Banker in South Korea, Seoul</w:t>
      </w:r>
    </w:p>
    <w:p>
      <w:pPr>
        <w:pStyle w:val="FirstParagraph"/>
      </w:pPr>
      <w:r>
        <w:t xml:space="preserve">To understand the profession of a banker is to understand the intricate heartbeat of modern economic life. However, when one attempts to reflect upon this role within the specific context of South Korea, Seoul, it becomes evident that banking is not merely a transactional service but a complex socio-cultural phenomenon. The city of Seoul, with its towering skyscrapers piercing the smog and its ancient palaces standing in quiet dignity nearby, serves as the perfect backdrop for this reflection. It is here that tradition clashes with hyper-modernity, and where the figure of the banker emerges not just as a financial intermediary, but as a crucial architect of social trust and national economic stability.</w:t>
      </w:r>
    </w:p>
    <w:bookmarkStart w:id="20" w:name="the-duality-of-seouls-economic-landscape"/>
    <w:p>
      <w:pPr>
        <w:pStyle w:val="Heading2"/>
      </w:pPr>
      <w:r>
        <w:t xml:space="preserve">The Duality of Seoul’s Economic Landscape</w:t>
      </w:r>
    </w:p>
    <w:p>
      <w:pPr>
        <w:pStyle w:val="FirstParagraph"/>
      </w:pPr>
      <w:r>
        <w:t xml:space="preserve">Seoul is often described as a city that never sleeps, driven by an intense work ethic and rapid technological advancement. For the banker operating in this environment, the primary challenge lies in navigating this duality. On one hand, there is the demand for cutting-edge fintech solutions, algorithmic trading, and digital banking platforms that rival those of Silicon Valley. On the other hand, there remains a deep-rooted respect for hierarchical structures and face-to-face relationships that define Korean business culture. A successful banker in South Korea must be bilingual not only in languages but also in cultural codes. They must possess the technical agility to manage complex derivatives and digital assets while simultaneously understanding the subtle nuances of</w:t>
      </w:r>
      <w:r>
        <w:t xml:space="preserve"> </w:t>
      </w:r>
      <w:r>
        <w:rPr>
          <w:iCs/>
          <w:i/>
        </w:rPr>
        <w:t xml:space="preserve">jeong</w:t>
      </w:r>
      <w:r>
        <w:t xml:space="preserve"> </w:t>
      </w:r>
      <w:r>
        <w:t xml:space="preserve">(affection/attachment) and</w:t>
      </w:r>
      <w:r>
        <w:t xml:space="preserve"> </w:t>
      </w:r>
      <w:r>
        <w:rPr>
          <w:iCs/>
          <w:i/>
        </w:rPr>
        <w:t xml:space="preserve">nunchi</w:t>
      </w:r>
      <w:r>
        <w:t xml:space="preserve"> </w:t>
      </w:r>
      <w:r>
        <w:t xml:space="preserve">(the art of reading the room). This dual competency is what separates a mere employee from a true leader in this competitive market.</w:t>
      </w:r>
    </w:p>
    <w:bookmarkEnd w:id="20"/>
    <w:bookmarkStart w:id="21" w:name="the-weight-of-historical-responsibility"/>
    <w:p>
      <w:pPr>
        <w:pStyle w:val="Heading2"/>
      </w:pPr>
      <w:r>
        <w:t xml:space="preserve">The Weight of Historical Responsibility</w:t>
      </w:r>
    </w:p>
    <w:p>
      <w:pPr>
        <w:pStyle w:val="FirstParagraph"/>
      </w:pPr>
      <w:r>
        <w:t xml:space="preserve">No reflection on banking in South Korea can ignore the shadow and light of its history. The Asian Financial Crisis of 1997 remains a collective trauma that shaped the modern Korean financial sector. It taught a generation of bankers, regulators, and citizens alike about the fragility of global capital flows. For today’s banker in Seoul, this history instills a profound sense of caution and resilience. There is an inherent pressure to ensure stability not just for shareholders, but for the broader society. The concept of "too big to fail" is particularly potent here; when major banks stumble, the ripple effects are felt by families in apartment complexes across Gangnam and industrial workers in Incheon. Therefore, ethical banking is not an abstract ideal but a practical necessity. The reflection leads to the conclusion that integrity in Seoul’s banking sector is measured by its ability to prevent systemic collapse and protect household savings during times of geopolitical uncertainty.</w:t>
      </w:r>
    </w:p>
    <w:bookmarkEnd w:id="21"/>
    <w:bookmarkStart w:id="22" w:name="Xafbbd82d72d4e0ace4b11e9b8b40c237e18402f"/>
    <w:p>
      <w:pPr>
        <w:pStyle w:val="Heading2"/>
      </w:pPr>
      <w:r>
        <w:t xml:space="preserve">The Technological Leap: Fintech and Innovation</w:t>
      </w:r>
    </w:p>
    <w:p>
      <w:pPr>
        <w:pStyle w:val="FirstParagraph"/>
      </w:pPr>
      <w:r>
        <w:t xml:space="preserve">In recent years, the role of the banker has been radically transformed by technology. South Korea boasts some of the highest smartphone penetration rates in the world, and Seoul is a global hub for fintech innovation. Traditional brick-and-mortar branches are shrinking, replaced by robust mobile ecosystems that allow users to manage their entire financial lives from their phones. This shift requires bankers to pivot from being product pushers to becoming digital consultants. They must now possess data literacy and an understanding of artificial intelligence-driven credit scoring models.</w:t>
      </w:r>
    </w:p>
    <w:p>
      <w:pPr>
        <w:pStyle w:val="BodyText"/>
      </w:pPr>
      <w:r>
        <w:t xml:space="preserve">However, this technological leap also brings ethical dilemmas that a banker must navigate carefully. How do we ensure that algorithmic bias does not discriminate against older generations who are less tech-savvy? How do we maintain human empathy in a fully digital transaction process? In Seoul, where the pace of change is relentless, the banker serves as a bridge between the cold efficiency of code and the warm needs of human clients. This balancing act defines the modern professional identity.</w:t>
      </w:r>
    </w:p>
    <w:bookmarkEnd w:id="22"/>
    <w:bookmarkStart w:id="23" w:name="X0585464cbee4a02db77620e7893d9a486cc0703"/>
    <w:p>
      <w:pPr>
        <w:pStyle w:val="Heading2"/>
      </w:pPr>
      <w:r>
        <w:t xml:space="preserve">Social Responsibility and National Identity</w:t>
      </w:r>
    </w:p>
    <w:p>
      <w:pPr>
        <w:pStyle w:val="FirstParagraph"/>
      </w:pPr>
      <w:r>
        <w:t xml:space="preserve">Beyond profit margins and quarterly reports, bankers in South Korea are increasingly expected to serve as agents of social responsibility. Issues such as income inequality, youth unemployment, and the housing crisis in Seoul’s premium districts like Banpo and Seocho place immense pressure on financial institutions. Banks are often viewed with a mix of dependency and resentment by the public. Consequently, the reflection paper suggests that the modern banker must adopt a stakeholder approach rather than just a shareholder one.</w:t>
      </w:r>
    </w:p>
    <w:p>
      <w:pPr>
        <w:pStyle w:val="BodyText"/>
      </w:pPr>
      <w:r>
        <w:t xml:space="preserve">This involves supporting small and medium-sized enterprises (SMEs), which form the backbone of South Korea’s economy but often struggle to secure financing due to rigid collateral requirements. It also involves promoting green finance and ESG (Environmental, Social, and Governance) principles. In a country heavily reliant on exports and manufacturing, sustainable banking is crucial for long-term survival. The banker thus becomes a guardian of national sustainability, ensuring that economic growth does not come at the expense of environmental health or social equity.</w:t>
      </w:r>
    </w:p>
    <w:bookmarkEnd w:id="23"/>
    <w:bookmarkStart w:id="24" w:name="the-human-element-in-a-digital-age"/>
    <w:p>
      <w:pPr>
        <w:pStyle w:val="Heading2"/>
      </w:pPr>
      <w:r>
        <w:t xml:space="preserve">The Human Element in a Digital Age</w:t>
      </w:r>
    </w:p>
    <w:p>
      <w:pPr>
        <w:pStyle w:val="FirstParagraph"/>
      </w:pPr>
      <w:r>
        <w:t xml:space="preserve">Despite the digital revolution, the human element remains irreplaceable in South Korean banking. Business is still deeply relational. A handshake, a shared meal (</w:t>
      </w:r>
      <w:r>
        <w:rPr>
          <w:iCs/>
          <w:i/>
        </w:rPr>
        <w:t xml:space="preserve">Hoesik</w:t>
      </w:r>
      <w:r>
        <w:t xml:space="preserve">), and mutual trust are often prerequisites for major corporate deals. This cultural aspect means that soft skills—communication, empathy, and negotiation—are as valuable as financial acumen. For young aspiring bankers entering this field in Seoul today, the lesson is clear: technology can process data, but it cannot build trust. The banker must be a person of character.</w:t>
      </w:r>
    </w:p>
    <w:bookmarkEnd w:id="24"/>
    <w:bookmarkStart w:id="25" w:name="conclusion"/>
    <w:p>
      <w:pPr>
        <w:pStyle w:val="Heading2"/>
      </w:pPr>
      <w:r>
        <w:t xml:space="preserve">Conclusion</w:t>
      </w:r>
    </w:p>
    <w:p>
      <w:pPr>
        <w:pStyle w:val="FirstParagraph"/>
      </w:pPr>
      <w:r>
        <w:t xml:space="preserve">In conclusion, reflecting on the role of the banker in South Korea, Seoul reveals a profession that is far more complex than its financial definitions suggest. It is a role steeped in history, challenged by technology, and burdened with significant social responsibility. The banker in this vibrant metropolis acts as a stabilizer for an economy that moves at breakneck speed. They are the custodians of trust in a society that values harmony and stability above all else.</w:t>
      </w:r>
    </w:p>
    <w:p>
      <w:pPr>
        <w:pStyle w:val="BodyText"/>
      </w:pPr>
      <w:r>
        <w:t xml:space="preserve">As South Korea continues to evolve on the global stage, the identity of its bankers will undoubtedly continue to adapt. Yet, certain core truths remain constant: financial literacy must be paired with ethical rigor; innovation must be guided by empathy; and profit must never eclipse purpose. For those who choose this path in Seoul, it is not just a career choice but a commitment to shaping the economic destiny of one of Asia’s most dynamic nations. The banker, therefore, stands as both an architect of wealth and a guardian of the nation's economic soul.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Banker in South Korea, Seoul</dc:title>
  <dc:creator/>
  <dc:language>en</dc:language>
  <cp:keywords/>
  <dcterms:created xsi:type="dcterms:W3CDTF">2026-07-30T04:10:33Z</dcterms:created>
  <dcterms:modified xsi:type="dcterms:W3CDTF">2026-07-30T04:10:33Z</dcterms:modified>
</cp:coreProperties>
</file>

<file path=docProps/custom.xml><?xml version="1.0" encoding="utf-8"?>
<Properties xmlns="http://schemas.openxmlformats.org/officeDocument/2006/custom-properties" xmlns:vt="http://schemas.openxmlformats.org/officeDocument/2006/docPropsVTypes"/>
</file>