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Essence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Switzerland</w:t>
      </w:r>
      <w:r>
        <w:t xml:space="preserve"> </w:t>
      </w:r>
      <w:r>
        <w:t xml:space="preserve">Zurich</w:t>
      </w:r>
    </w:p>
    <w:bookmarkStart w:id="26" w:name="Xae2939a0fe2f210b4564b6de2dfa4109e8c1f99"/>
    <w:p>
      <w:pPr>
        <w:pStyle w:val="Heading1"/>
      </w:pPr>
      <w:r>
        <w:t xml:space="preserve">The Silent Guardians of Wealth: A Reflection on the Banker in Switzerland Zurich</w:t>
      </w:r>
    </w:p>
    <w:p>
      <w:pPr>
        <w:pStyle w:val="FirstParagraph"/>
      </w:pPr>
      <w:r>
        <w:t xml:space="preserve">To understand the archetype of a banker in Switzerland, one must first strip away the Hollywood caricature of the flashy financier with a Rolex and a loud voice. In Zurich, specifically, within the shadowed elegance of Bahnhofstrasse and tucked away within private villas in Kilchberg or Zollikon, banking is not merely a transaction; it is an institution rooted in centuries of discretion, stability, and quiet power. This reflection paper explores the multifaceted role of the</w:t>
      </w:r>
      <w:r>
        <w:t xml:space="preserve"> </w:t>
      </w:r>
      <w:r>
        <w:rPr>
          <w:bCs/>
          <w:b/>
        </w:rPr>
        <w:t xml:space="preserve">Banker</w:t>
      </w:r>
      <w:r>
        <w:t xml:space="preserve"> </w:t>
      </w:r>
      <w:r>
        <w:t xml:space="preserve">within the specific context of</w:t>
      </w:r>
      <w:r>
        <w:t xml:space="preserve"> </w:t>
      </w:r>
      <w:r>
        <w:rPr>
          <w:bCs/>
          <w:b/>
        </w:rPr>
        <w:t xml:space="preserve">Switzerland Zurich</w:t>
      </w:r>
      <w:r>
        <w:t xml:space="preserve">, examining how geography, history, and culture converge to create a unique professional identity that stands apart from global financial hubs like New York or London.</w:t>
      </w:r>
    </w:p>
    <w:bookmarkStart w:id="20" w:name="the-geography-of-trust-why-zurich"/>
    <w:p>
      <w:pPr>
        <w:pStyle w:val="Heading2"/>
      </w:pPr>
      <w:r>
        <w:t xml:space="preserve">The Geography of Trust: Why Zurich?</w:t>
      </w:r>
    </w:p>
    <w:p>
      <w:pPr>
        <w:pStyle w:val="FirstParagraph"/>
      </w:pPr>
      <w:r>
        <w:t xml:space="preserve">Zurich is not just a city; it is the financial heart of continental Europe. The reflection on the local banker begins with an appreciation for their environment. The Lake Zurich, calm and reflective in winter, mirrors the ethos expected of those who manage wealth within its borders. In this setting, a</w:t>
      </w:r>
      <w:r>
        <w:t xml:space="preserve"> </w:t>
      </w:r>
      <w:r>
        <w:rPr>
          <w:bCs/>
          <w:b/>
        </w:rPr>
        <w:t xml:space="preserve">Banker</w:t>
      </w:r>
      <w:r>
        <w:t xml:space="preserve"> </w:t>
      </w:r>
      <w:r>
        <w:t xml:space="preserve">is perceived not as a predator of markets but as a steward of legacy. The physical landscape influences the psychological posture of the professional here. The precision observed in Swiss watches and railway schedules extends to financial practices. For the client, whether they are an industrialist from Germany or an heir to American tech wealth, Zurich offers a sanctuary. This sanctity is maintained by bankers who understand that their primary product is not interest rates, but confidentiality.</w:t>
      </w:r>
    </w:p>
    <w:bookmarkEnd w:id="20"/>
    <w:bookmarkStart w:id="21" w:name="the-evolution-of-discretion"/>
    <w:p>
      <w:pPr>
        <w:pStyle w:val="Heading2"/>
      </w:pPr>
      <w:r>
        <w:t xml:space="preserve">The Evolution of Discretion</w:t>
      </w:r>
    </w:p>
    <w:p>
      <w:pPr>
        <w:pStyle w:val="FirstParagraph"/>
      </w:pPr>
      <w:r>
        <w:t xml:space="preserve">Historically, the term "Swiss Banker" was synonymous with absolute secrecy. However, reflecting on the modern era requires acknowledging a significant paradigm shift. The advent of global tax transparency initiatives (CRS) and increased regulatory pressure from bodies like FINMA (the Swiss Financial Market Supervisory Authority) has transformed the role. The contemporary banker in Zurich can no longer rely solely on anonymity as a selling point. Instead, they have pivoted to emphasize "privacy" and "asset protection" within legal frameworks.</w:t>
      </w:r>
    </w:p>
    <w:p>
      <w:pPr>
        <w:pStyle w:val="BodyText"/>
      </w:pPr>
      <w:r>
        <w:t xml:space="preserve">This evolution demands a higher caliber of intellect from the local practitioner. A banker today in Switzerland must be part lawyer, part tax advisor, and part psychologist. They must navigate complex international regulations while maintaining the veneer of traditional discretion that clients seek. This duality creates a tension that defines the modern Swiss banking experience. The banker becomes a navigator through regulatory mazes, ensuring that their client’s wealth remains protected without attracting undue scrutiny from global authorities. This shift has elevated the professional status of bankers in Zurich, moving them closer to elite legal consultants than traditional cash-handlers.</w:t>
      </w:r>
    </w:p>
    <w:bookmarkEnd w:id="21"/>
    <w:bookmarkStart w:id="22" w:name="X59ca293776acb9c8eda5a864851449299c0fe0e"/>
    <w:p>
      <w:pPr>
        <w:pStyle w:val="Heading2"/>
      </w:pPr>
      <w:r>
        <w:t xml:space="preserve">Cultural Integration: Precision and Patience</w:t>
      </w:r>
    </w:p>
    <w:p>
      <w:pPr>
        <w:pStyle w:val="FirstParagraph"/>
      </w:pPr>
      <w:r>
        <w:t xml:space="preserve">In Switzerland Zurich, business culture is deeply influenced by broader Swiss traits: punctuality, precision, and patience. A reflection on the banker’s daily life reveals a routine that mirrors these values. Meetings are structured, documentation is exhaustive, and decisions are rarely made in haste. This contrasts sharply with the frenetic energy often associated with trading floors in other global cities.</w:t>
      </w:r>
    </w:p>
    <w:p>
      <w:pPr>
        <w:pStyle w:val="BodyText"/>
      </w:pPr>
      <w:r>
        <w:t xml:space="preserve">The banker in Zurich is expected to possess long-term thinking capabilities. Wealth preservation is prioritized over aggressive speculation. This philosophical approach aligns perfectly with the city’s reputation for stability during turbulent geopolitical times. When markets elsewhere crash, Zurich’s financial institutions often serve as a safe harbor. The banker acts as the anchor, providing reassurance through calculated risk management and diversified portfolios that span multiple jurisdictions and asset classes.</w:t>
      </w:r>
    </w:p>
    <w:bookmarkEnd w:id="22"/>
    <w:bookmarkStart w:id="23" w:name="the-human-element-in-a-digital-age"/>
    <w:p>
      <w:pPr>
        <w:pStyle w:val="Heading2"/>
      </w:pPr>
      <w:r>
        <w:t xml:space="preserve">The Human Element in a Digital Age</w:t>
      </w:r>
    </w:p>
    <w:p>
      <w:pPr>
        <w:pStyle w:val="FirstParagraph"/>
      </w:pPr>
      <w:r>
        <w:t xml:space="preserve">Despite the rise of fintech and algorithmic trading, personal relationships remain paramount in Zurich’s private banking sector. This is perhaps the most critical aspect of the banker’s role today. In an era where digital platforms can handle routine transactions, high-net-worth individuals seek a human connection with their financial advisor. They want someone who knows their family history, understands their values, and anticipates their needs before they arise.</w:t>
      </w:r>
    </w:p>
    <w:p>
      <w:pPr>
        <w:pStyle w:val="BodyText"/>
      </w:pPr>
      <w:r>
        <w:t xml:space="preserve">The banker in Switzerland Zurich is expected to cultivate deep trust over decades. This relationship-building process requires emotional intelligence and cultural sensitivity. Clients often come from diverse backgrounds—East Asian conglomerates, Middle Eastern sovereign wealth funds, or old European aristocracy. The successful banker must be culturally fluent, adapting their communication style and service model to suit each client while maintaining Swiss standards of integrity.</w:t>
      </w:r>
    </w:p>
    <w:bookmarkEnd w:id="23"/>
    <w:bookmarkStart w:id="24" w:name="the-burden-of-responsibility"/>
    <w:p>
      <w:pPr>
        <w:pStyle w:val="Heading2"/>
      </w:pPr>
      <w:r>
        <w:t xml:space="preserve">The Burden of Responsibility</w:t>
      </w:r>
    </w:p>
    <w:p>
      <w:pPr>
        <w:pStyle w:val="FirstParagraph"/>
      </w:pPr>
      <w:r>
        <w:t xml:space="preserve">There is also a profound ethical dimension to reflect upon. Bankers in Zurich hold immense power over the flow of global capital. With great responsibility comes the need for rigorous ethical compliance. The history of banking scandals elsewhere has served as a cautionary tale, reinforcing the Swiss commitment to clean books and transparent operations within their domestic framework. The modern banker is acutely aware that their reputation—and by extension, Switzerland’s reputation as a financial hub—depends on strict adherence to ethical standards.</w:t>
      </w:r>
    </w:p>
    <w:p>
      <w:pPr>
        <w:pStyle w:val="BodyText"/>
      </w:pPr>
      <w:r>
        <w:t xml:space="preserve">This awareness creates a culture of internal accountability. Compliance officers hold significant sway, often acting as gatekeepers who can halt deals that do not meet due diligence criteria. This checks-and-balances system ensures that the banker remains focused on legitimate wealth management rather than facilitating illicit activities.</w:t>
      </w:r>
    </w:p>
    <w:bookmarkEnd w:id="24"/>
    <w:bookmarkStart w:id="25" w:name="conclusion-the-steward-of-stability"/>
    <w:p>
      <w:pPr>
        <w:pStyle w:val="Heading2"/>
      </w:pPr>
      <w:r>
        <w:t xml:space="preserve">Conclusion: The Steward of Stability</w:t>
      </w:r>
    </w:p>
    <w:p>
      <w:pPr>
        <w:pStyle w:val="FirstParagraph"/>
      </w:pPr>
      <w:r>
        <w:t xml:space="preserve">In conclusion, the figure of the banker in Switzerland Zurich is a complex amalgamation of tradition and modernity. They are guardians of discretion, navigators of regulation, and stewards of legacy. While the world changes rapidly around them, they remain steadfast in their commitment to stability and precision. The reflection on this profession reveals that being a banker in Zurich is less about making quick profits and more about ensuring enduring security.</w:t>
      </w:r>
    </w:p>
    <w:p>
      <w:pPr>
        <w:pStyle w:val="BodyText"/>
      </w:pPr>
      <w:r>
        <w:t xml:space="preserve">As we look toward the future, challenges such as digital disruption, changing geopolitical dynamics, and evolving environmental standards (ESG) will continue to shape the role. Yet, the core essence remains unchanged: in Zurich, a banker is a trusted partner in silence and substance. They provide not just financial advice, but peace of mind—a commodity that is increasingly rare in our volatile world. The legacy of Swiss banking rests on their shoulders, preserved within the quiet offices overlooking the Limmat River.</w:t>
      </w:r>
    </w:p>
    <w:p>
      <w:pPr>
        <w:pStyle w:val="BodyText"/>
      </w:pPr>
      <w:r>
        <w:rPr>
          <w:iCs/>
          <w:i/>
        </w:rPr>
        <w:t xml:space="preserve">This reflection paper serves as an analytical overview of the professional and cultural dynamics characterizing private banking in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Essence of a Banker in Switzerland Zurich</dc:title>
  <dc:creator/>
  <dc:language>en</dc:language>
  <cp:keywords/>
  <dcterms:created xsi:type="dcterms:W3CDTF">2026-07-30T06:17:36Z</dcterms:created>
  <dcterms:modified xsi:type="dcterms:W3CDTF">2026-07-30T06:17:36Z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