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Turkey</w:t>
      </w:r>
      <w:r>
        <w:t xml:space="preserve"> </w:t>
      </w:r>
      <w:r>
        <w:t xml:space="preserve">Ankara</w:t>
      </w:r>
    </w:p>
    <w:bookmarkStart w:id="25" w:name="X7ee8f84a4d53b9dca2efcfbd6f3974425751da3"/>
    <w:p>
      <w:pPr>
        <w:pStyle w:val="Heading1"/>
      </w:pPr>
      <w:r>
        <w:t xml:space="preserve">A Reflection on the Role of a Banker in Turkey Ankara</w:t>
      </w:r>
    </w:p>
    <w:p>
      <w:pPr>
        <w:pStyle w:val="FirstParagraph"/>
      </w:pPr>
      <w:r>
        <w:t xml:space="preserve">The profession of banking has long been viewed through a lens of rigid tradition, characterized by hushed tones, dark wood paneling, and an air of impenetrable formality. However, to define the modern banker merely by these static attributes is to miss the dynamic pulse that drives financial ecosystems today. When one reflects deeply on the specific context of</w:t>
      </w:r>
      <w:r>
        <w:t xml:space="preserve"> </w:t>
      </w:r>
      <w:r>
        <w:rPr>
          <w:bCs/>
          <w:b/>
        </w:rPr>
        <w:t xml:space="preserve">Turkey Ankara</w:t>
      </w:r>
      <w:r>
        <w:t xml:space="preserve">, a city that serves as both the political heart and an emerging economic hub, the role of a</w:t>
      </w:r>
      <w:r>
        <w:t xml:space="preserve"> </w:t>
      </w:r>
      <w:r>
        <w:rPr>
          <w:bCs/>
          <w:b/>
        </w:rPr>
        <w:t xml:space="preserve">Banker</w:t>
      </w:r>
      <w:r>
        <w:t xml:space="preserve"> </w:t>
      </w:r>
      <w:r>
        <w:t xml:space="preserve">transforms from that of a mere custodian of funds to a crucial architect of stability and growth. This reflection explores how cultural nuances, economic volatility, and digital transformation converge in Ankara to redefine what it means to serve as a banker in this unique geographical and sociopolitical landscape.</w:t>
      </w:r>
    </w:p>
    <w:bookmarkStart w:id="20" w:name="the-intersection-of-politics-and-finance"/>
    <w:p>
      <w:pPr>
        <w:pStyle w:val="Heading2"/>
      </w:pPr>
      <w:r>
        <w:t xml:space="preserve">The Intersection of Politics and Finance</w:t>
      </w:r>
    </w:p>
    <w:p>
      <w:pPr>
        <w:pStyle w:val="FirstParagraph"/>
      </w:pPr>
      <w:r>
        <w:t xml:space="preserve">Ankara is distinct from Istanbul not only in its cooler climate but also in its atmosphere. While Istanbul may represent the commercial and tourist face of Turkey, Ankara represents its administrative core. For a banker operating here, this distinction is profound. The proximity to government ministries, regulatory bodies such as the Capital Markets Board (SPK), and the Central Bank of Turkey means that political decisions have immediate and tangible impacts on financial markets. A</w:t>
      </w:r>
      <w:r>
        <w:t xml:space="preserve"> </w:t>
      </w:r>
      <w:r>
        <w:rPr>
          <w:bCs/>
          <w:b/>
        </w:rPr>
        <w:t xml:space="preserve">Banker</w:t>
      </w:r>
      <w:r>
        <w:t xml:space="preserve"> </w:t>
      </w:r>
      <w:r>
        <w:t xml:space="preserve">in Ankara must therefore possess a heightened sense of awareness regarding policy shifts, legislative changes, and geopolitical tensions. It is not enough to analyze balance sheets; one must also interpret the mood of the parliament and the intent behind central bank directives. This requires a level of strategic foresight that distinguishes a transactional clerk from a true financial advisor.</w:t>
      </w:r>
    </w:p>
    <w:p>
      <w:pPr>
        <w:pStyle w:val="BodyText"/>
      </w:pPr>
      <w:r>
        <w:t xml:space="preserve">Reflecting on this environment, I realize that trust in Ankara is built differently than in other global cities. It is often rooted in long-term relationships and an understanding of mutual respect for civic duty. The banker here acts as a bridge between the state’s economic goals and the individual citizen’s aspirations. Whether facilitating infrastructure projects funded by government bonds or managing corporate loans for companies supplying public institutions, the Ankara banker navigates a complex web of expectations where transparency and compliance are paramount.</w:t>
      </w:r>
    </w:p>
    <w:bookmarkEnd w:id="20"/>
    <w:bookmarkStart w:id="21" w:name="economic-resilience-in-volatile-times"/>
    <w:p>
      <w:pPr>
        <w:pStyle w:val="Heading2"/>
      </w:pPr>
      <w:r>
        <w:t xml:space="preserve">Economic Resilience in Volatile Times</w:t>
      </w:r>
    </w:p>
    <w:p>
      <w:pPr>
        <w:pStyle w:val="FirstParagraph"/>
      </w:pPr>
      <w:r>
        <w:t xml:space="preserve">No discussion about banking in Turkey is complete without addressing economic volatility. The Turkish Lira has experienced significant fluctuations over the past decade, impacting inflation rates and purchasing power. For a banker in Ankara, this volatility is not just a headline metric but a daily reality faced by clients. Families worry about preserving savings; businesses struggle with import costs due to currency devaluation. In this context, the role of the</w:t>
      </w:r>
      <w:r>
        <w:t xml:space="preserve"> </w:t>
      </w:r>
      <w:r>
        <w:rPr>
          <w:bCs/>
          <w:b/>
        </w:rPr>
        <w:t xml:space="preserve">Banker</w:t>
      </w:r>
      <w:r>
        <w:t xml:space="preserve"> </w:t>
      </w:r>
      <w:r>
        <w:t xml:space="preserve">shifts toward education and stabilization.</w:t>
      </w:r>
    </w:p>
    <w:p>
      <w:pPr>
        <w:pStyle w:val="BodyText"/>
      </w:pPr>
      <w:r>
        <w:t xml:space="preserve">I have observed that effective bankers in Ankara do not merely sell products; they offer peace of mind. They guide clients through hedging strategies, diversified investment portfolios, and inflation-resistant savings accounts. This requires empathy alongside expertise. When a small business owner in the Çankaya district seeks a loan to expand operations amidst rising interest rates, the banker must assess risk not just financially but also psychologically. The reflection here is clear: resilience is a core competency for Ankara bankers. It involves guiding clients through uncertainty with steady hands, ensuring that economic turbulence does not derail personal dreams or corporate ambitions.</w:t>
      </w:r>
    </w:p>
    <w:bookmarkEnd w:id="21"/>
    <w:bookmarkStart w:id="22" w:name="Xcbb881323565096f7d1db734eaa30a36e310c6c"/>
    <w:p>
      <w:pPr>
        <w:pStyle w:val="Heading2"/>
      </w:pPr>
      <w:r>
        <w:t xml:space="preserve">Digital Transformation and Cultural Preservation</w:t>
      </w:r>
    </w:p>
    <w:p>
      <w:pPr>
        <w:pStyle w:val="FirstParagraph"/>
      </w:pPr>
      <w:r>
        <w:t xml:space="preserve">The rapid adoption of fintech solutions has swept through Turkey, including its capital. Mobile banking applications, digital wallets, and AI-driven financial advisors are becoming ubiquitous. Yet, in Ankara, there remains a strong cultural preference for face-to-face interaction. This creates an interesting dichotomy for the modern</w:t>
      </w:r>
      <w:r>
        <w:t xml:space="preserve"> </w:t>
      </w:r>
      <w:r>
        <w:rPr>
          <w:bCs/>
          <w:b/>
        </w:rPr>
        <w:t xml:space="preserve">Banker</w:t>
      </w:r>
      <w:r>
        <w:t xml:space="preserve">. While technological efficiency is essential to compete with global standards and local fintech startups, the human element cannot be discarded.</w:t>
      </w:r>
    </w:p>
    <w:p>
      <w:pPr>
        <w:pStyle w:val="BodyText"/>
      </w:pPr>
      <w:r>
        <w:t xml:space="preserve">In my observation of banking practices in Ankara, I have noted that technology serves as a tool to enhance service rather than replace it. The banker uses digital platforms to handle routine transactions efficiently, thereby freeing up time for complex advisory roles. However, when it comes to major life decisions—such as purchasing a home or planning for retirement—the client still desires the reassurance of sitting across from a person they trust. This blend of high-tech efficiency and high-touch service is unique to markets like Ankara, where tradition and modernity coexist. The banker must be bilingual in the language of code and the language of culture.</w:t>
      </w:r>
    </w:p>
    <w:bookmarkEnd w:id="22"/>
    <w:bookmarkStart w:id="23" w:name="X1d936869a8b9cef4c26b2552cc7985325877864"/>
    <w:p>
      <w:pPr>
        <w:pStyle w:val="Heading2"/>
      </w:pPr>
      <w:r>
        <w:t xml:space="preserve">Social Responsibility and Community Impact</w:t>
      </w:r>
    </w:p>
    <w:p>
      <w:pPr>
        <w:pStyle w:val="FirstParagraph"/>
      </w:pPr>
      <w:r>
        <w:t xml:space="preserve">Beyond profit margins and interest rates, there is a profound social dimension to banking in Turkey Ankara. Financial institutions are increasingly expected to contribute positively to society through sustainable finance, green bonds, and support for local entrepreneurs. The banker becomes an agent of social change. In Ankara, this might look like funding educational initiatives near university districts or supporting startups in the Technopark regions.</w:t>
      </w:r>
    </w:p>
    <w:p>
      <w:pPr>
        <w:pStyle w:val="BodyText"/>
      </w:pPr>
      <w:r>
        <w:t xml:space="preserve">This aspect of reflection highlights the ethical responsibility inherent in the profession. A banker is not just a gatekeeper of capital but a steward of community welfare. By directing funds toward sustainable and socially responsible projects, Ankara bankers help shape a more equitable future for Turkey’s citizens. This sense of purpose adds depth to the profession, transforming it from a job into a vocation.</w:t>
      </w:r>
    </w:p>
    <w:bookmarkEnd w:id="23"/>
    <w:bookmarkStart w:id="24" w:name="conclusion"/>
    <w:p>
      <w:pPr>
        <w:pStyle w:val="Heading2"/>
      </w:pPr>
      <w:r>
        <w:t xml:space="preserve">Conclusion</w:t>
      </w:r>
    </w:p>
    <w:p>
      <w:pPr>
        <w:pStyle w:val="FirstParagraph"/>
      </w:pPr>
      <w:r>
        <w:t xml:space="preserve">In conclusion, the identity of a banker in Turkey Ankara is multifaceted and evolving. It is shaped by the political significance of the capital, challenged by economic volatility, enhanced by digital innovation, and grounded in social responsibility. To be a banker here is to be a navigator through complex currents—both literal financial ones and sociopolitical tides. It requires a unique blend of analytical rigor, cultural intelligence, and ethical commitment.</w:t>
      </w:r>
    </w:p>
    <w:p>
      <w:pPr>
        <w:pStyle w:val="BodyText"/>
      </w:pPr>
      <w:r>
        <w:t xml:space="preserve">As we look to the future, the definition of what it means to serve as a banker in this region will continue to expand. Yet, the core essence remains unchanged: it is about enabling dreams, securing futures, and fostering trust. In Ankara’s bustling financial districts and quiet residential neighborhoods alike, bankers remain vital cogs in the machine of national progress. They are not merely counting money; they are counting on their clients’ success as a reflection of their own professional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Banker in Turkey Ankara</dc:title>
  <dc:creator/>
  <dc:language>en</dc:language>
  <cp:keywords/>
  <dcterms:created xsi:type="dcterms:W3CDTF">2026-07-30T14:36:48Z</dcterms:created>
  <dcterms:modified xsi:type="dcterms:W3CDTF">2026-07-30T14:36:48Z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