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Turkey</w:t>
      </w:r>
      <w:r>
        <w:t xml:space="preserve"> </w:t>
      </w:r>
      <w:r>
        <w:t xml:space="preserve">Istanbul</w:t>
      </w:r>
    </w:p>
    <w:bookmarkStart w:id="26" w:name="X54a6b3ede051c83512141c53b802571f36be035"/>
    <w:p>
      <w:pPr>
        <w:pStyle w:val="Heading1"/>
      </w:pPr>
      <w:r>
        <w:t xml:space="preserve">The Guardian of the Bosphorus: A Reflection on the Banker in Turkey Istanbul</w:t>
      </w:r>
    </w:p>
    <w:p>
      <w:pPr>
        <w:pStyle w:val="FirstParagraph"/>
      </w:pPr>
      <w:r>
        <w:t xml:space="preserve">The city of Turkey Istanbul is not merely a geographical location where Europe meets Asia; it is a living, breathing entity that has served as a crossroads for empires, trade routes, and cultures for millennia. To walk through the streets of this metropolis is to walk through layers of history. However, in the modern era, the silent architects of its daily rhythm are not just historians or politicians, but bankers. This reflection paper seeks to explore the multifaceted role of</w:t>
      </w:r>
      <w:r>
        <w:t xml:space="preserve"> </w:t>
      </w:r>
      <w:r>
        <w:rPr>
          <w:bCs/>
          <w:b/>
        </w:rPr>
        <w:t xml:space="preserve">Banker</w:t>
      </w:r>
      <w:r>
        <w:t xml:space="preserve"> </w:t>
      </w:r>
      <w:r>
        <w:t xml:space="preserve">within the specific socio-economic and cultural context of Turkey Istanbul. It is an examination of how financial professionals in this unique city navigate a landscape defined by volatility, tradition, and rapid modernization.</w:t>
      </w:r>
    </w:p>
    <w:bookmarkStart w:id="20" w:name="X5caba32783a19a31a8b3070dec002f100ebcbbd"/>
    <w:p>
      <w:pPr>
        <w:pStyle w:val="Heading2"/>
      </w:pPr>
      <w:r>
        <w:t xml:space="preserve">The Historical Weight on Financial Shoulders</w:t>
      </w:r>
    </w:p>
    <w:p>
      <w:pPr>
        <w:pStyle w:val="FirstParagraph"/>
      </w:pPr>
      <w:r>
        <w:t xml:space="preserve">To understand the contemporary banker in Turkey Istanbul one must first acknowledge the historical weight they carry. Istanbul has long been a hub of international commerce. From the Ottoman bazaars to the modern stock exchanges along Büyükdere Avenue, capital has always flowed through this city like water through the Bosphorus Strait. For centuries, moneylenders and traders operated in shadows or within rigid communal structures. Today, the modern banker stands as a symbol of institutional stability in a nation that has frequently experienced political and economic turbulence. In Turkey Istanbul, the banker is not just an intermediary for funds; they are perceived as gatekeepers to opportunity and stability. This perception creates a unique psychological dynamic where the public’s trust in banking institutions is often scrutinized through the lens of historical inflation experiences and currency fluctuations.</w:t>
      </w:r>
    </w:p>
    <w:bookmarkEnd w:id="20"/>
    <w:bookmarkStart w:id="21" w:name="the-duality-of-tradition-and-modernity"/>
    <w:p>
      <w:pPr>
        <w:pStyle w:val="Heading2"/>
      </w:pPr>
      <w:r>
        <w:t xml:space="preserve">The Duality of Tradition and Modernity</w:t>
      </w:r>
    </w:p>
    <w:p>
      <w:pPr>
        <w:pStyle w:val="FirstParagraph"/>
      </w:pPr>
      <w:r>
        <w:t xml:space="preserve">One cannot reflect on the professional identity of a banker in Turkey Istanbul without addressing the city’s duality. Istanbul is a place where ancient mosques stand in close proximity to glass-skyscraping corporate headquarters. Similarly, the role of the banker here is split between traditional relationship-based banking and high-tech digital finance. In neighborhoods like Kadıköy or Beyoğlu, personal connections still hold significant sway in business decisions. A banker here must often be a confidant as much as a financial advisor, understanding the intricate web of family businesses that form the backbone of the local economy. Yet, in districts like Levent or Maslak, the banker operates in a globalized environment where algorithms and international markets dictate strategy. This juxtaposition requires Turkish Istanbul bankers to possess dual competencies: deep cultural empathy for traditional clients and sharp technical acumen for modern financial instruments.</w:t>
      </w:r>
    </w:p>
    <w:bookmarkEnd w:id="21"/>
    <w:bookmarkStart w:id="22" w:name="navigating-economic-volatility"/>
    <w:p>
      <w:pPr>
        <w:pStyle w:val="Heading2"/>
      </w:pPr>
      <w:r>
        <w:t xml:space="preserve">Navigating Economic Volatility</w:t>
      </w:r>
    </w:p>
    <w:p>
      <w:pPr>
        <w:pStyle w:val="FirstParagraph"/>
      </w:pPr>
      <w:r>
        <w:t xml:space="preserve">The most defining characteristic of the banking sector in Turkey Istanbul is the constant navigation of economic volatility. The Turkish Lira has faced significant pressures, and inflation rates have periodically surged to double digits. For a banker operating in this environment, risk management is not an abstract concept found only in textbooks; it is a daily survival mechanism. Reflecting on this aspect reveals the immense pressure placed on financial professionals in Turkey Istanbul. They are often the first line of defense for clients trying to preserve their wealth against devaluation. This context demands a level of resilience and strategic foresight that might not be as acute in more stable economic zones. The banker must counsel businesses on hedging strategies, manage liquidity crises, and maintain confidence among depositors who may be prone to panic during times of macroeconomic uncertainty. In this sense, the banker in Turkey Istanbul acts as a stabilizer, providing psychological comfort alongside financial solutions.</w:t>
      </w:r>
    </w:p>
    <w:bookmarkEnd w:id="22"/>
    <w:bookmarkStart w:id="23" w:name="X247d864436ef56e50b6c9ef06284cb315ed4c2d"/>
    <w:p>
      <w:pPr>
        <w:pStyle w:val="Heading2"/>
      </w:pPr>
      <w:r>
        <w:t xml:space="preserve">The Ethical Dimension and Social Responsibility</w:t>
      </w:r>
    </w:p>
    <w:p>
      <w:pPr>
        <w:pStyle w:val="FirstParagraph"/>
      </w:pPr>
      <w:r>
        <w:t xml:space="preserve">In recent years, the discourse surrounding banking has also turned toward ethics and social responsibility. In Turkey Istanbul, where income inequality can be starkly visible between different neighborhoods and districts, bankers face growing scrutiny regarding their social impact. Islamic finance principles have also gained prominence in the region, leading to a hybridization of banking practices that respect local cultural values while maintaining international standards. A reflection on the banker’s role must include this ethical dimension. The modern banker in Turkey Istanbul is increasingly expected to engage in corporate social responsibility initiatives, funding educational projects in Anatolia or supporting small enterprises in urban renewal areas like Fener and Balat. This shift reflects a broader understanding that banking is not just about profit maximization but also about contributing to the sustainable development of the community.</w:t>
      </w:r>
    </w:p>
    <w:bookmarkEnd w:id="23"/>
    <w:bookmarkStart w:id="24" w:name="Xadfcfb4cb3695c343251c702222988615819d60"/>
    <w:p>
      <w:pPr>
        <w:pStyle w:val="Heading2"/>
      </w:pPr>
      <w:r>
        <w:t xml:space="preserve">The Future Outlook: Digitalization and Global Integration</w:t>
      </w:r>
    </w:p>
    <w:p>
      <w:pPr>
        <w:pStyle w:val="FirstParagraph"/>
      </w:pPr>
      <w:r>
        <w:t xml:space="preserve">Looking forward, the role of the banker in Turkey Istanbul is poised for further transformation driven by digitalization. The rise of fintech startups in Istanbul is challenging traditional banking models, forcing established banks to innovate rapidly. Younger demographics in Turkey Istanbul are increasingly preferring mobile banking solutions and cryptocurrency investments, pushing bankers to adapt their service offerings. Furthermore, as Turkey seeks greater integration with global markets, the banker must become more fluent in international regulations and cross-border transactions. The future banker will likely be a technologically savvy advisor who leverages big data to predict market trends while maintaining the human touch that is so valued in Turkish culture.</w:t>
      </w:r>
    </w:p>
    <w:bookmarkEnd w:id="24"/>
    <w:bookmarkStart w:id="25" w:name="conclusion"/>
    <w:p>
      <w:pPr>
        <w:pStyle w:val="Heading2"/>
      </w:pPr>
      <w:r>
        <w:t xml:space="preserve">Conclusion</w:t>
      </w:r>
    </w:p>
    <w:p>
      <w:pPr>
        <w:pStyle w:val="FirstParagraph"/>
      </w:pPr>
      <w:r>
        <w:t xml:space="preserve">In conclusion, the reflection on the banker in Turkey Istanbul reveals a complex and dynamic professional identity. It is a role deeply intertwined with the city’s history, its economic challenges, and its cultural nuances. The banker here is more than a financial intermediary; they are a navigator through turbulence, a preserver of trust in times of doubt, and an agent of modernization in a city rich with tradition. As Turkey Istanbul continues to evolve as a global hub, the importance of ethical, skilled, and adaptable bankers will only grow. They hold the key to unlocking economic potential while ensuring that the financial systems remain resilient against external shocks. Ultimately, understanding the banker in this context provides valuable insights into how finance operates at the intersection of East and West, tradition and modernity.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Role of the Banker in Turkey Istanbul</dc:title>
  <dc:creator/>
  <dc:language>en</dc:language>
  <cp:keywords/>
  <dcterms:created xsi:type="dcterms:W3CDTF">2026-07-30T06:41:34Z</dcterms:created>
  <dcterms:modified xsi:type="dcterms:W3CDTF">2026-07-30T06:41:34Z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