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8b5fc8dcfdca0952e98b8fc88db3a39c201a7bc"/>
    <w:p>
      <w:pPr>
        <w:pStyle w:val="Heading1"/>
      </w:pPr>
      <w:r>
        <w:t xml:space="preserve">A Reflection on the Role of the Banker in United Arab Emirates Abu Dhabi</w:t>
      </w:r>
    </w:p>
    <w:p>
      <w:pPr>
        <w:pStyle w:val="FirstParagraph"/>
      </w:pPr>
      <w:r>
        <w:t xml:space="preserve">A Critical Analysis of Financial Stewardship, Innovation, and Cultural Integration within a Global Economic Hub</w:t>
      </w:r>
    </w:p>
    <w:p>
      <w:pPr>
        <w:pStyle w:val="BodyText"/>
      </w:pPr>
      <w:r>
        <w:t xml:space="preserve">The financial landscape of the modern world is undergoing a seismic shift, driven by technological advancement, regulatory evolution, and changing consumer expectations. Within this complex ecosystem few cities exemplify rapid transformation as vividly as Abu Dhabi. As the capital of the</w:t>
      </w:r>
      <w:r>
        <w:t xml:space="preserve"> </w:t>
      </w:r>
      <w:r>
        <w:rPr>
          <w:bCs/>
          <w:b/>
        </w:rPr>
        <w:t xml:space="preserve">United Arab Emirates Abu Dhabi</w:t>
      </w:r>
      <w:r>
        <w:t xml:space="preserve">, this emirate has positioned itself not merely as an oil-rich entity but as a sophisticated global financial center. Central to this narrative is the figure of the</w:t>
      </w:r>
      <w:r>
        <w:t xml:space="preserve"> </w:t>
      </w:r>
      <w:r>
        <w:rPr>
          <w:bCs/>
          <w:b/>
        </w:rPr>
        <w:t xml:space="preserve">Banker</w:t>
      </w:r>
      <w:r>
        <w:t xml:space="preserve">. This reflection paper seeks to explore the multifaceted role of the banker in this specific region, analyzing how traditional duties are being redefined by Vision 2030 goals, digital innovation, and socio-economic responsibilities.</w:t>
      </w:r>
    </w:p>
    <w:bookmarkStart w:id="20" w:name="Xf4e8d7c096b790acd8cdf56afa54f48d223ebbf"/>
    <w:p>
      <w:pPr>
        <w:pStyle w:val="Heading2"/>
      </w:pPr>
      <w:r>
        <w:t xml:space="preserve">The Evolution of Identity: From Custodians to Strategists</w:t>
      </w:r>
    </w:p>
    <w:p>
      <w:pPr>
        <w:pStyle w:val="FirstParagraph"/>
      </w:pPr>
      <w:r>
        <w:t xml:space="preserve">Historically, the identity of a</w:t>
      </w:r>
      <w:r>
        <w:t xml:space="preserve"> </w:t>
      </w:r>
      <w:r>
        <w:rPr>
          <w:bCs/>
          <w:b/>
        </w:rPr>
        <w:t xml:space="preserve">Banker</w:t>
      </w:r>
    </w:p>
    <w:p>
      <w:pPr>
        <w:pStyle w:val="BodyText"/>
      </w:pPr>
      <w:r>
        <w:t xml:space="preserve">was rooted in custodianship—safeguarding assets and facilitating basic transactions. However, in the dynamic environment of</w:t>
      </w:r>
      <w:r>
        <w:t xml:space="preserve"> </w:t>
      </w:r>
      <w:r>
        <w:rPr>
          <w:bCs/>
          <w:b/>
        </w:rPr>
        <w:t xml:space="preserve">United Arab Emirates Abu Dhabi</w:t>
      </w:r>
      <w:r>
        <w:t xml:space="preserve">, this role has evolved significantly. The emirate’s strategic pivot towards diversification requires bankers to act as strategic partners rather than mere transactional intermediaries. In Abu Dhabi, the banker is now expected to possess a deep understanding of macroeconomic policies, particularly those aligned with the Abu Dhabi Economic Vision 2030. This vision emphasizes sustainable development, knowledge-based economies, and financial inclusion. Consequently, the modern banker in this region must be adept at navigating regulatory frameworks established by entities such as the Central Bank of the United Arab Emirates (CBUAE) and the Global Financial Centre (GFC) regulations. The ability to interpret these regulations while offering tailored financial solutions is a critical competency that defines contemporary banking excellence in Abu Dhabi.</w:t>
      </w:r>
    </w:p>
    <w:bookmarkEnd w:id="20"/>
    <w:bookmarkStart w:id="21" w:name="Xabd0cbfd4503ca2eb6a18bbc98927a05161ff5b"/>
    <w:p>
      <w:pPr>
        <w:pStyle w:val="Heading2"/>
      </w:pPr>
      <w:r>
        <w:t xml:space="preserve">Technological Disruption and Digital Transformation</w:t>
      </w:r>
    </w:p>
    <w:p>
      <w:pPr>
        <w:pStyle w:val="FirstParagraph"/>
      </w:pPr>
      <w:r>
        <w:t xml:space="preserve">No discussion on the</w:t>
      </w:r>
      <w:r>
        <w:t xml:space="preserve"> </w:t>
      </w:r>
      <w:r>
        <w:rPr>
          <w:bCs/>
          <w:b/>
        </w:rPr>
        <w:t xml:space="preserve">Banker</w:t>
      </w:r>
    </w:p>
    <w:p>
      <w:pPr>
        <w:pStyle w:val="BodyText"/>
      </w:pPr>
      <w:r>
        <w:t xml:space="preserve">in the 21st century is complete without addressing the impact of technology. Abu Dhabi has aggressively embraced digital transformation, aiming to become a smart city and a leader in fintech. For the banker, this means that technical literacy is no longer optional; it is fundamental. The integration of artificial intelligence, blockchain technology, and data analytics has reshaped how services are delivered. In</w:t>
      </w:r>
      <w:r>
        <w:t xml:space="preserve"> </w:t>
      </w:r>
      <w:r>
        <w:rPr>
          <w:bCs/>
          <w:b/>
        </w:rPr>
        <w:t xml:space="preserve">United Arab Emirates Abu Dhabi</w:t>
      </w:r>
      <w:r>
        <w:t xml:space="preserve">, bankers are increasingly relying on data-driven insights to offer personalized banking experiences to clients ranging from multinational corporations to retail customers.</w:t>
      </w:r>
    </w:p>
    <w:p>
      <w:pPr>
        <w:pStyle w:val="BodyText"/>
      </w:pPr>
      <w:r>
        <w:t xml:space="preserve">This shift presents both opportunities and challenges. On one hand, digital tools allow for greater efficiency, reduced operational costs, and enhanced customer satisfaction through seamless mobile banking applications. On the other hand, the</w:t>
      </w:r>
      <w:r>
        <w:t xml:space="preserve"> </w:t>
      </w:r>
      <w:r>
        <w:rPr>
          <w:bCs/>
          <w:b/>
        </w:rPr>
        <w:t xml:space="preserve">Banker</w:t>
      </w:r>
    </w:p>
    <w:p>
      <w:pPr>
        <w:pStyle w:val="BodyText"/>
      </w:pPr>
      <w:r>
        <w:t xml:space="preserve">faces heightened risks regarding cybersecurity and data privacy. The reflection here is that while technology augments human capability, it does not replace the need for ethical judgment and interpersonal trust. In a region where relationships often drive business dealings, the banker must balance algorithmic efficiency with cultural sensitivity. The hybrid model—where technology handles routine transactions while bankers focus on complex advisory roles—is proving to be the most effective approach in Abu Dhabi’s competitive market.</w:t>
      </w:r>
    </w:p>
    <w:bookmarkEnd w:id="21"/>
    <w:bookmarkStart w:id="22" w:name="X868130d114d1b52b2c4cb7539c3920f7fc8f3dc"/>
    <w:p>
      <w:pPr>
        <w:pStyle w:val="Heading2"/>
      </w:pPr>
      <w:r>
        <w:t xml:space="preserve">Sustainable Finance and Social Responsibility</w:t>
      </w:r>
    </w:p>
    <w:p>
      <w:pPr>
        <w:pStyle w:val="FirstParagraph"/>
      </w:pPr>
      <w:r>
        <w:t xml:space="preserve">A profound aspect of the modern banking role is its alignment with sustainability goals. The</w:t>
      </w:r>
      <w:r>
        <w:t xml:space="preserve"> </w:t>
      </w:r>
      <w:r>
        <w:rPr>
          <w:bCs/>
          <w:b/>
        </w:rPr>
        <w:t xml:space="preserve">United Arab Emirates Abu Dhabi</w:t>
      </w:r>
    </w:p>
    <w:p>
      <w:pPr>
        <w:pStyle w:val="BodyText"/>
      </w:pPr>
      <w:r>
        <w:t xml:space="preserve">, under its national leadership, has made significant commitments to environmental protection and social equity through initiatives like the Net Zero by 2050 Strategic Initiative. Bankers play a pivotal role in financing these transitions. Green bonds, sustainability-linked loans, and ESG (Environmental, Social, and Governance) criteria are becoming standard tools in the banker’s arsenal.</w:t>
      </w:r>
    </w:p>
    <w:p>
      <w:pPr>
        <w:pStyle w:val="BodyText"/>
      </w:pPr>
      <w:r>
        <w:t xml:space="preserve">This reflection highlights a shift in value creation. It is no longer sufficient for a</w:t>
      </w:r>
      <w:r>
        <w:t xml:space="preserve"> </w:t>
      </w:r>
      <w:r>
        <w:rPr>
          <w:bCs/>
          <w:b/>
        </w:rPr>
        <w:t xml:space="preserve">Banker</w:t>
      </w:r>
    </w:p>
    <w:p>
      <w:pPr>
        <w:pStyle w:val="BodyText"/>
      </w:pPr>
      <w:r>
        <w:t xml:space="preserve">to maximize returns at any cost; they must ensure that their lending practices contribute positively to society and the environment. In Abu Dhabi, this means supporting renewable energy projects, sustainable agriculture, and affordable housing initiatives. The banker acts as a catalyst for national development goals, channeling capital into sectors that promote long-term stability over short-term gains. This alignment with national priorities enhances the social license of banks to operate and strengthens their reputation among stakeholders.</w:t>
      </w:r>
    </w:p>
    <w:bookmarkEnd w:id="22"/>
    <w:bookmarkStart w:id="23" w:name="X4c72b2353797a6a5b3d844044a529277f529f14"/>
    <w:p>
      <w:pPr>
        <w:pStyle w:val="Heading2"/>
      </w:pPr>
      <w:r>
        <w:t xml:space="preserve">Cultural Nuances and Cross-Border Competence</w:t>
      </w:r>
    </w:p>
    <w:p>
      <w:pPr>
        <w:pStyle w:val="FirstParagraph"/>
      </w:pPr>
      <w:r>
        <w:t xml:space="preserve">The context of</w:t>
      </w:r>
      <w:r>
        <w:t xml:space="preserve"> </w:t>
      </w:r>
      <w:r>
        <w:rPr>
          <w:bCs/>
          <w:b/>
        </w:rPr>
        <w:t xml:space="preserve">United Arab Emirates Abu Dhabi</w:t>
      </w:r>
    </w:p>
    <w:p>
      <w:pPr>
        <w:pStyle w:val="BodyText"/>
      </w:pPr>
      <w:r>
        <w:t xml:space="preserve">is uniquely multicultural. As a hub for expatriates, investors, and tourists from around the globe, the banking sector here is inherently international. The</w:t>
      </w:r>
      <w:r>
        <w:t xml:space="preserve"> </w:t>
      </w:r>
      <w:r>
        <w:rPr>
          <w:bCs/>
          <w:b/>
        </w:rPr>
        <w:t xml:space="preserve">Banker</w:t>
      </w:r>
    </w:p>
    <w:p>
      <w:pPr>
        <w:pStyle w:val="BodyText"/>
      </w:pPr>
      <w:r>
        <w:t xml:space="preserve">in this region must possess cross-cultural competence. Understanding Islamic finance principles (Sharia compliance) is particularly crucial in Abu Dhabi, as it caters to a significant portion of the Muslim population and attracts interest from investors in other Islamic markets.</w:t>
      </w:r>
    </w:p>
    <w:p>
      <w:pPr>
        <w:pStyle w:val="BodyText"/>
      </w:pPr>
      <w:r>
        <w:t xml:space="preserve">This requires bankers to be proficient in both conventional and Islamic financial products. The ability to navigate these diverse financial landscapes demonstrates a high level of professional versatility. Furthermore, communication skills that respect local customs while engaging with international clients are essential. The reflection here is that cultural intelligence is as important as financial acumen in Abu Dhabi’s banking sector.</w:t>
      </w:r>
    </w:p>
    <w:bookmarkEnd w:id="23"/>
    <w:bookmarkStart w:id="24" w:name="conclusion-the-future-ready-banker"/>
    <w:p>
      <w:pPr>
        <w:pStyle w:val="Heading2"/>
      </w:pPr>
      <w:r>
        <w:t xml:space="preserve">Conclusion: The Future-Ready Banker</w:t>
      </w:r>
    </w:p>
    <w:p>
      <w:pPr>
        <w:pStyle w:val="FirstParagraph"/>
      </w:pPr>
      <w:r>
        <w:t xml:space="preserve">In conclusion, the role of the</w:t>
      </w:r>
      <w:r>
        <w:t xml:space="preserve"> </w:t>
      </w:r>
      <w:r>
        <w:rPr>
          <w:bCs/>
          <w:b/>
        </w:rPr>
        <w:t xml:space="preserve">Banker</w:t>
      </w:r>
    </w:p>
    <w:p>
      <w:pPr>
        <w:pStyle w:val="BodyText"/>
      </w:pPr>
      <w:r>
        <w:rPr>
          <w:bCs/>
          <w:b/>
        </w:rPr>
        <w:t xml:space="preserve">in United Arab Emirates Abu Dhabi</w:t>
      </w:r>
      <w:r>
        <w:rPr>
          <w:bCs/>
          <w:b/>
        </w:rPr>
        <w:t xml:space="preserve"> is a dynamic and evolving profession that demands a synthesis of technical expertise, ethical stewardship, and cultural awareness. As the region continues to diversify its economy and embrace digital innovation, bankers must adapt by upskilling themselves in areas such as fintech, sustainable finance, and regulatory compliance.</w:t>
      </w:r>
    </w:p>
    <w:p>
      <w:pPr>
        <w:pStyle w:val="BodyText"/>
      </w:pPr>
      <w:r>
        <w:t xml:space="preserve">This reflection underscores that the banker is not just a servant of capital but a key architect of Abu Dhabi’s future. By aligning their professional practices with the broader economic visions of the</w:t>
      </w:r>
      <w:r>
        <w:t xml:space="preserve"> </w:t>
      </w:r>
      <w:r>
        <w:rPr>
          <w:bCs/>
          <w:b/>
        </w:rPr>
        <w:t xml:space="preserve">United Arab Emirates Abu Dhabi</w:t>
      </w:r>
      <w:r>
        <w:t xml:space="preserve">, bankers can contribute to a resilient, inclusive, and prosperous financial ecosystem. The future belongs to those who can bridge tradition with innovation, ensuring that banking remains a vital pillar of social and economic progress in this vibrant emirate.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United Arab Emirates Abu Dhabi</dc:title>
  <dc:creator/>
  <cp:keywords/>
  <dcterms:created xsi:type="dcterms:W3CDTF">2026-07-30T05:29:03Z</dcterms:created>
  <dcterms:modified xsi:type="dcterms:W3CDTF">2026-07-30T05:29:03Z</dcterms:modified>
</cp:coreProperties>
</file>

<file path=docProps/custom.xml><?xml version="1.0" encoding="utf-8"?>
<Properties xmlns="http://schemas.openxmlformats.org/officeDocument/2006/custom-properties" xmlns:vt="http://schemas.openxmlformats.org/officeDocument/2006/docPropsVTypes"/>
</file>