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Banker</w:t>
      </w:r>
      <w:r>
        <w:t xml:space="preserve"> </w:t>
      </w:r>
      <w:r>
        <w:t xml:space="preserve">in</w:t>
      </w:r>
      <w:r>
        <w:t xml:space="preserve"> </w:t>
      </w:r>
      <w:r>
        <w:t xml:space="preserve">United</w:t>
      </w:r>
      <w:r>
        <w:t xml:space="preserve"> </w:t>
      </w:r>
      <w:r>
        <w:t xml:space="preserve">Kingdom</w:t>
      </w:r>
      <w:r>
        <w:t xml:space="preserve"> </w:t>
      </w:r>
      <w:r>
        <w:t xml:space="preserve">London</w:t>
      </w:r>
    </w:p>
    <w:p>
      <w:pPr>
        <w:pStyle w:val="FirstParagraph"/>
      </w:pPr>
      <w:r>
        <w:t xml:space="preserve">```html</w:t>
      </w:r>
    </w:p>
    <w:bookmarkStart w:id="25" w:name="Xcf8393165b77f8d9a4ecb29f8107eac1d76ff53"/>
    <w:p>
      <w:pPr>
        <w:pStyle w:val="Heading1"/>
      </w:pPr>
      <w:r>
        <w:t xml:space="preserve">A Reflection on the Modern Banker: Contextualizing the Role within United Kingdom London</w:t>
      </w:r>
    </w:p>
    <w:p>
      <w:pPr>
        <w:pStyle w:val="FirstParagraph"/>
      </w:pPr>
      <w:r>
        <w:rPr>
          <w:bCs/>
          <w:b/>
        </w:rPr>
        <w:t xml:space="preserve">Title:</w:t>
      </w:r>
      <w:r>
        <w:br/>
      </w:r>
      <w:r>
        <w:t xml:space="preserve">Navigating Tradition and Innovation: A Reflection Paper on the Banker</w:t>
      </w:r>
      <w:r>
        <w:br/>
      </w:r>
      <w:r>
        <w:br/>
      </w:r>
      <w:r>
        <w:rPr>
          <w:bCs/>
          <w:b/>
        </w:rPr>
        <w:t xml:space="preserve">Context:</w:t>
      </w:r>
      <w:r>
        <w:br/>
      </w:r>
      <w:r>
        <w:t xml:space="preserve">United Kingdom London</w:t>
      </w:r>
      <w:r>
        <w:br/>
      </w:r>
    </w:p>
    <w:bookmarkStart w:id="20" w:name="the-historic-weight-of-the-profession"/>
    <w:p>
      <w:pPr>
        <w:pStyle w:val="Heading2"/>
      </w:pPr>
      <w:r>
        <w:t xml:space="preserve">The Historic Weight of the Profession</w:t>
      </w:r>
    </w:p>
    <w:p>
      <w:pPr>
        <w:pStyle w:val="FirstParagraph"/>
      </w:pPr>
      <w:r>
        <w:t xml:space="preserve">To reflect upon the role of a banker in United Kingdom London is to grapple with centuries of tradition, economic influence, and shifting moral expectations. The title "Banker" carries a weight far heavier than mere financial transaction facilitation; it signifies membership in an institution that has historically acted as the backbone not only of British commerce but also of global finance. London's status as one of the world's premier financial hubs creates a unique ecosystem where the banker operates at the intersection of heritage and hyper-modernity. My reflection on this subject stems from an acknowledgment that while tools have evolved from ledgers to algorithms, the core responsibilities—and controversies—of being a banker in this specific geographic context remain profoundly relevant.</w:t>
      </w:r>
    </w:p>
    <w:p>
      <w:pPr>
        <w:pStyle w:val="BodyText"/>
      </w:pPr>
      <w:r>
        <w:t xml:space="preserve">In United Kingdom London, one cannot discuss banking without referencing the City of London itself. This square mile has been a global epicenter for capital flows for over three hundred years. The reflection here begins with an appreciation of stability and trust—the two pillars upon which every successful banker stands. However, trust is fragile. Recent decades have shown that the reputation of the banker in United Kingdom London is not immune to public skepticism, particularly following periods of economic turbulence such as the 2008 financial crisis. This crisis forced a necessary re-evaluation of what it means to serve as a guardian of capital rather than merely an agent of profit.</w:t>
      </w:r>
    </w:p>
    <w:bookmarkEnd w:id="20"/>
    <w:bookmarkStart w:id="21" w:name="X4d51dad16d4b6f7633e1ecb0c4fa71939c8970c"/>
    <w:p>
      <w:pPr>
        <w:pStyle w:val="Heading2"/>
      </w:pPr>
      <w:r>
        <w:t xml:space="preserve">The Dual Identity: Tradition vs. Innovation</w:t>
      </w:r>
    </w:p>
    <w:p>
      <w:pPr>
        <w:pStyle w:val="FirstParagraph"/>
      </w:pPr>
      <w:r>
        <w:t xml:space="preserve">A critical aspect of reflecting on the modern banker in United Kingdom London is understanding the dichotomy between old-world banking etiquette and new-world technological disruption. Historically, bankers were seen as conservative custodians of wealth, prioritizing long-term security over aggressive risk-taking. In contrast, the contemporary landscape demands agility, digital fluency, and an embrace of FinTech innovations.</w:t>
      </w:r>
    </w:p>
    <w:p>
      <w:pPr>
        <w:pStyle w:val="BodyText"/>
      </w:pPr>
      <w:r>
        <w:t xml:space="preserve">In London today’s banker often navigates a dual identity: they are expected to uphold the dignified standards associated with British financial heritage while simultaneously driving innovation in blockchain technology, artificial intelligence-driven credit scoring, and sustainable finance. This tension is particularly palpable in United Kingdom London due to the presence of both historic high-street banks and cutting-edge fintech startups located within close proximity. For a banker operating here, adaptability is no longer optional; it is existential. The reflection paper argues that the modern banker must be culturally competent enough to honor tradition while intellectually flexible enough to embrace change without losing their ethical compass.</w:t>
      </w:r>
    </w:p>
    <w:bookmarkEnd w:id="21"/>
    <w:bookmarkStart w:id="22" w:name="Xea625560b89282678f0b1c2d7609b8f992896aa"/>
    <w:p>
      <w:pPr>
        <w:pStyle w:val="Heading2"/>
      </w:pPr>
      <w:r>
        <w:t xml:space="preserve">Ethical Responsibilities and Social Stewardship</w:t>
      </w:r>
    </w:p>
    <w:p>
      <w:pPr>
        <w:pStyle w:val="FirstParagraph"/>
      </w:pPr>
      <w:r>
        <w:t xml:space="preserve">Ethics form the cornerstone of any meaningful reflection on banking. In United Kingdom London, where regulatory frameworks such as those enforced by the Financial Conduct Authority (FCA) are stringent, bankers face constant scrutiny regarding compliance. Yet compliance is merely the baseline. True professionalism demands a higher ethical standard—one that considers societal impact beyond shareholder returns.</w:t>
      </w:r>
    </w:p>
    <w:p>
      <w:pPr>
        <w:pStyle w:val="BodyText"/>
      </w:pPr>
      <w:r>
        <w:t xml:space="preserve">One significant area of reflection involves sustainable finance and Environmental, Social, and Governance (ESG) criteria. There is growing pressure on banks in London to direct capital toward green initiatives and socially responsible enterprises. As a banker working within this framework, there is an inherent responsibility to balance profitability with planetary stewardship. This shift reflects broader societal changes where customers expect financial institutions to align their practices with values such as environmental sustainability and social equity.</w:t>
      </w:r>
    </w:p>
    <w:p>
      <w:pPr>
        <w:pStyle w:val="BodyText"/>
      </w:pPr>
      <w:r>
        <w:t xml:space="preserve">Furthermore, inclusivity remains a challenge for the banking sector in United Kingdom London. Ensuring that underserved communities have access to affordable credit and financial services is crucial for fostering economic resilience across diverse populations. Bankers play a pivotal role in shaping policies that promote inclusion or inadvertently reinforce exclusionary practices. Therefore, reflecting on one’s position as a banker necessitates continual self-assessment of biases and systemic barriers embedded within lending models.</w:t>
      </w:r>
    </w:p>
    <w:bookmarkEnd w:id="22"/>
    <w:bookmarkStart w:id="23" w:name="the-human-element-amidst-automation"/>
    <w:p>
      <w:pPr>
        <w:pStyle w:val="Heading2"/>
      </w:pPr>
      <w:r>
        <w:t xml:space="preserve">The Human Element Amidst Automation</w:t>
      </w:r>
    </w:p>
    <w:p>
      <w:pPr>
        <w:pStyle w:val="FirstParagraph"/>
      </w:pPr>
      <w:r>
        <w:t xml:space="preserve">Despite advancements in automation, the human element remains irreplaceable in banking relationships. In United Kingdom London, personal advisory services remain highly valued by private clients who seek tailored solutions based on intimate knowledge of their financial situations. Herein lies another facet of reflection: how can bankers leverage technology to enhance rather than diminish human interaction? The answer lies in augmenting capabilities rather than replacing empathy.</w:t>
      </w:r>
    </w:p>
    <w:p>
      <w:pPr>
        <w:pStyle w:val="BodyText"/>
      </w:pPr>
      <w:r>
        <w:t xml:space="preserve">For instance, data analytics tools enable bankers to provide more informed advice, yet it takes a skilled professional to interpret these insights sensitively and communicate them effectively. In United Kingdom London’s competitive environment, differentiation often comes down to relationship quality. Thus, soft skills such as active listening, cultural sensitivity (especially given London's multicultural demographic), and emotional intelligence become increasingly vital alongside quantitative competencies.</w:t>
      </w:r>
    </w:p>
    <w:bookmarkEnd w:id="23"/>
    <w:bookmarkStart w:id="24" w:name="X966aff6c2903a82761503b53212df0954ef52f8"/>
    <w:p>
      <w:pPr>
        <w:pStyle w:val="Heading2"/>
      </w:pPr>
      <w:r>
        <w:t xml:space="preserve">Conclusion: Embracing Complexity with Integrity</w:t>
      </w:r>
    </w:p>
    <w:p>
      <w:pPr>
        <w:pStyle w:val="FirstParagraph"/>
      </w:pPr>
      <w:r>
        <w:t xml:space="preserve">In conclusion, reflecting on the role of a banker in United Kingdom London reveals a complex tapestry woven from threads of history, ethics, innovation, and human connection. It is clear that being a banker today requires more than just technical expertise; it demands integrity under pressure and adaptability amidst uncertainty. As I conclude this reflection paper on "Banker" within the context of "United Kingdom London," I recognize that our profession will continue to evolve—but its fundamental purpose remains unchanged: to facilitate economic growth responsibly while maintaining public trust.</w:t>
      </w:r>
    </w:p>
    <w:p>
      <w:pPr>
        <w:pStyle w:val="BodyText"/>
      </w:pPr>
      <w:r>
        <w:t xml:space="preserve">The journey ahead presents numerous challenges, yet also unprecedented opportunities for positive impact. By embracing transparency, fostering inclusivity, and leveraging technology ethically, bankers in United Kingdom London can redefine their legacy—not just as facilitators of wealth but as architects of a more equitable future.</w:t>
      </w:r>
    </w:p>
    <w:p>
      <w:pPr>
        <w:pStyle w:val="BodyText"/>
      </w:pPr>
      <w:r>
        <w:t xml:space="preserve">```</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The Role and Evolution of the Banker in United Kingdom London</dc:title>
  <dc:creator/>
  <dc:language>en</dc:language>
  <cp:keywords/>
  <dcterms:created xsi:type="dcterms:W3CDTF">2026-07-30T06:47:13Z</dcterms:created>
  <dcterms:modified xsi:type="dcterms:W3CDTF">2026-07-30T06:47:13Z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