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a-reflection-on-the-modern-banker"/>
    <w:p>
      <w:pPr>
        <w:pStyle w:val="Heading1"/>
      </w:pPr>
      <w:r>
        <w:t xml:space="preserve">A Reflection on the Modern Banker</w:t>
      </w:r>
    </w:p>
    <w:bookmarkStart w:id="20" w:name="in-the-context-of-united-states-houston"/>
    <w:p>
      <w:pPr>
        <w:pStyle w:val="Heading3"/>
      </w:pPr>
      <w:r>
        <w:t xml:space="preserve">In the Context of United States Houston</w:t>
      </w:r>
    </w:p>
    <w:p>
      <w:pPr>
        <w:pStyle w:val="FirstParagraph"/>
      </w:pPr>
      <w:r>
        <w:t xml:space="preserve">The role of a banker has undergone a profound transformation over the last few decades, evolving from a position of opaque financial guardianship to one of complex, multifaceted leadership. To reflect upon the identity and function of the modern</w:t>
      </w:r>
      <w:r>
        <w:t xml:space="preserve"> </w:t>
      </w:r>
      <w:r>
        <w:rPr>
          <w:bCs/>
          <w:b/>
        </w:rPr>
        <w:t xml:space="preserve">Banker</w:t>
      </w:r>
      <w:r>
        <w:t xml:space="preserve">, particularly within the dynamic economic landscape of</w:t>
      </w:r>
      <w:r>
        <w:t xml:space="preserve"> </w:t>
      </w:r>
      <w:r>
        <w:rPr>
          <w:bCs/>
          <w:b/>
        </w:rPr>
        <w:t xml:space="preserve">United States Houston</w:t>
      </w:r>
      <w:r>
        <w:t xml:space="preserve">, requires an examination that extends beyond balance sheets and interest rates. It demands a consideration of ethical stewardship, community integration, and adaptive resilience. This reflection paper seeks to articulate how the archetype of the banker is being reshaped by local geographic realities while adhering to national regulatory frameworks, ultimately serving as a cornerstone for sustainable economic growth.</w:t>
      </w:r>
    </w:p>
    <w:p>
      <w:pPr>
        <w:pStyle w:val="BodyText"/>
      </w:pPr>
      <w:r>
        <w:t xml:space="preserve">Houston stands as a unique case study in American finance. As one of the most diverse and economically vibrant cities in the nation, it serves as a global hub for energy, healthcare, and aerospace. Consequently, the</w:t>
      </w:r>
      <w:r>
        <w:t xml:space="preserve"> </w:t>
      </w:r>
      <w:r>
        <w:rPr>
          <w:bCs/>
          <w:b/>
        </w:rPr>
        <w:t xml:space="preserve">Banker</w:t>
      </w:r>
      <w:r>
        <w:t xml:space="preserve"> </w:t>
      </w:r>
      <w:r>
        <w:t xml:space="preserve">operating in this region cannot simply be a passive conduit for capital; they must be an active participant in local development. The traditional image of the banker—distant and formal—is increasingly inadequate for the needs of Houston’s entrepreneurial ecosystem. Here, banking is deeply intertwined with energy sector dynamics, international trade logistics, and small business vitality. A reflection on this role reveals that a successful banker in</w:t>
      </w:r>
      <w:r>
        <w:t xml:space="preserve"> </w:t>
      </w:r>
      <w:r>
        <w:rPr>
          <w:bCs/>
          <w:b/>
        </w:rPr>
        <w:t xml:space="preserve">United States Houston</w:t>
      </w:r>
      <w:r>
        <w:t xml:space="preserve"> </w:t>
      </w:r>
      <w:r>
        <w:t xml:space="preserve">must possess a dual competency: rigorous financial acumen and deep cultural intelligence.</w:t>
      </w:r>
    </w:p>
    <w:p>
      <w:pPr>
        <w:pStyle w:val="BodyText"/>
      </w:pPr>
      <w:r>
        <w:t xml:space="preserve">The energy sector remains the heartbeat of Houston’s economy. For decades, bankers have played a pivotal role in financing exploration, production, and technological innovation within this industry. However, recent reflections on environmental sustainability and the global shift toward renewable energy sources have forced bankers to reconsider their lending portfolios. The modern banker is no longer just assessing credit risk based on historical oil prices; they are evaluating transition risks associated with climate change. This requires a nuanced understanding of green finance and sustainable investing. In</w:t>
      </w:r>
      <w:r>
        <w:t xml:space="preserve"> </w:t>
      </w:r>
      <w:r>
        <w:rPr>
          <w:bCs/>
          <w:b/>
        </w:rPr>
        <w:t xml:space="preserve">United States Houston</w:t>
      </w:r>
      <w:r>
        <w:t xml:space="preserve">, this means supporting projects that bridge the gap between traditional energy infrastructure and new, cleaner technologies. The banker thus becomes an agent of economic transition, guiding capital toward future-proof investments while maintaining stability in the present.</w:t>
      </w:r>
    </w:p>
    <w:p>
      <w:pPr>
        <w:pStyle w:val="BodyText"/>
      </w:pPr>
      <w:r>
        <w:t xml:space="preserve">Beyond the macro-level energy sector, the micro-level impact of banking on small businesses is equally critical. Houston is home to a vast number of minority-owned and immigrant-owned enterprises. Reflecting on this demographic reality highlights a crucial aspect of modern banking: accessibility and inclusivity. A banker in</w:t>
      </w:r>
      <w:r>
        <w:t xml:space="preserve"> </w:t>
      </w:r>
      <w:r>
        <w:rPr>
          <w:bCs/>
          <w:b/>
        </w:rPr>
        <w:t xml:space="preserve">United States Houston</w:t>
      </w:r>
      <w:r>
        <w:t xml:space="preserve"> </w:t>
      </w:r>
      <w:r>
        <w:t xml:space="preserve">must navigate language barriers, varying credit histories, and diverse business models that may not fit traditional lending criteria. This necessitates a move away from standardized, one-size-fits-all financial products toward more personalized advisory services. The reflection here is clear: the role of the banker is shifting from transactional processing to relational banking. Trust is no longer built solely on collateral but on long-term partnership and mutual understanding.</w:t>
      </w:r>
    </w:p>
    <w:p>
      <w:pPr>
        <w:pStyle w:val="BodyText"/>
      </w:pPr>
      <w:r>
        <w:t xml:space="preserve">Furthermore, the technological disruption in the financial sector cannot be ignored. Digital banking platforms, fintech innovations, and artificial intelligence are reshaping how customers interact with their money. For a banker in</w:t>
      </w:r>
      <w:r>
        <w:t xml:space="preserve"> </w:t>
      </w:r>
      <w:r>
        <w:rPr>
          <w:bCs/>
          <w:b/>
        </w:rPr>
        <w:t xml:space="preserve">United States Houston</w:t>
      </w:r>
      <w:r>
        <w:t xml:space="preserve">, embracing these technologies is not optional; it is imperative for survival and relevance. However, this digital shift brings ethical considerations regarding data privacy and algorithmic bias. A reflective banker must ensure that technological efficiency does not compromise customer security or equity. There is a delicate balance to strike between leveraging big data for better credit decisions and protecting individual privacy rights. This tension defines the contemporary professional landscape of banking in America.</w:t>
      </w:r>
    </w:p>
    <w:p>
      <w:pPr>
        <w:pStyle w:val="BodyText"/>
      </w:pPr>
      <w:r>
        <w:t xml:space="preserve">Regulatory compliance also plays a significant role in shaping the banker’s identity. Operating within the</w:t>
      </w:r>
      <w:r>
        <w:t xml:space="preserve"> </w:t>
      </w:r>
      <w:r>
        <w:rPr>
          <w:bCs/>
          <w:b/>
        </w:rPr>
        <w:t xml:space="preserve">United States</w:t>
      </w:r>
      <w:r>
        <w:t xml:space="preserve">, bankers are subject to stringent federal regulations designed to prevent fraud, money laundering, and systemic financial collapse. Compliance is often viewed as a burden, but it should be reflected upon as a foundational element of trust. For institutions in Houston, adherence to these standards signals reliability to international partners and local investors alike. The banker acts as the first line of defense against illicit activities, ensuring that the city’s vibrant economy remains clean and legitimate. This regulatory burden requires continuous education and vigilance, adding another layer of complexity to the banker’s daily responsibilities.</w:t>
      </w:r>
    </w:p>
    <w:p>
      <w:pPr>
        <w:pStyle w:val="BodyText"/>
      </w:pPr>
      <w:r>
        <w:t xml:space="preserve">Social responsibility is another dimension that demands reflection. Banks are powerful community institutions with significant influence over local development patterns. In</w:t>
      </w:r>
      <w:r>
        <w:t xml:space="preserve"> </w:t>
      </w:r>
      <w:r>
        <w:rPr>
          <w:bCs/>
          <w:b/>
        </w:rPr>
        <w:t xml:space="preserve">United States Houston</w:t>
      </w:r>
      <w:r>
        <w:t xml:space="preserve">, this means engaging in philanthropy, supporting educational initiatives, and investing in affordable housing. The modern banker recognizes that their profitability is linked to the health of the surrounding community. When communities thrive, businesses flourish, and loan defaults decrease. Therefore, corporate social responsibility is not merely a public relations strategy but a strategic business imperative. Reflecting on this relationship underscores the interconnectedness of financial success and societal well-being.</w:t>
      </w:r>
    </w:p>
    <w:p>
      <w:pPr>
        <w:pStyle w:val="BodyText"/>
      </w:pPr>
      <w:r>
        <w:t xml:space="preserve">In conclusion, the role of the banker is far more complex than simple transaction management. In the context of</w:t>
      </w:r>
      <w:r>
        <w:t xml:space="preserve"> </w:t>
      </w:r>
      <w:r>
        <w:rPr>
          <w:bCs/>
          <w:b/>
        </w:rPr>
        <w:t xml:space="preserve">United States Houston</w:t>
      </w:r>
      <w:r>
        <w:t xml:space="preserve">, it encompasses energy transition leadership, inclusive small business support, technological adaptation, regulatory compliance, and social stewardship. The reflection paper above illustrates that being a banker today requires a holistic perspective that integrates financial expertise with ethical awareness and community engagement. As Houston continues to evolve into a diversified global city, its bankers must remain adaptable and forward-thinking. They are not merely custodians of wealth but architects of economic stability and progress. By embracing these multifaceted responsibilities, the modern banker can ensure that financial services remain relevant, equitable, and impactful for generations to come.</w:t>
      </w:r>
    </w:p>
    <w:p>
      <w:pPr>
        <w:pStyle w:val="BodyText"/>
      </w:pPr>
      <w:r>
        <w:t xml:space="preserve">The journey toward understanding this evolving role is ongoing. As global markets shift and local needs change, so too must the definition of what it means to be a banker. For those serving in</w:t>
      </w:r>
      <w:r>
        <w:t xml:space="preserve"> </w:t>
      </w:r>
      <w:r>
        <w:rPr>
          <w:bCs/>
          <w:b/>
        </w:rPr>
        <w:t xml:space="preserve">United States Houston</w:t>
      </w:r>
      <w:r>
        <w:t xml:space="preserve">, this reflection serves as both a challenge and an opportunity: to lead with integrity, innovate with purpose, and serve the community with dedication. Only by fully embracing these aspects can bankers truly fulfill their promise as pillars of economic strength.</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2026-07-30T09:26:08Z</dcterms:created>
  <dcterms:modified xsi:type="dcterms:W3CDTF">2026-07-30T09:26:08Z</dcterms:modified>
</cp:coreProperties>
</file>

<file path=docProps/custom.xml><?xml version="1.0" encoding="utf-8"?>
<Properties xmlns="http://schemas.openxmlformats.org/officeDocument/2006/custom-properties" xmlns:vt="http://schemas.openxmlformats.org/officeDocument/2006/docPropsVTypes"/>
</file>