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7" w:name="Xc1c5010862dd8052cb8bac9b2a89df5a88811ca"/>
    <w:p>
      <w:pPr>
        <w:pStyle w:val="Heading1"/>
      </w:pPr>
      <w:r>
        <w:t xml:space="preserve">The Evolving Role of the Banker in Vietnam Ho Chi Minh City</w:t>
      </w:r>
    </w:p>
    <w:p>
      <w:pPr>
        <w:pStyle w:val="FirstParagraph"/>
      </w:pPr>
      <w:r>
        <w:rPr>
          <w:bCs/>
          <w:b/>
        </w:rPr>
        <w:t xml:space="preserve">Date:</w:t>
      </w:r>
      <w:r>
        <w:t xml:space="preserve"> </w:t>
      </w:r>
      <w:r>
        <w:t xml:space="preserve">October 26, 2023</w:t>
      </w:r>
    </w:p>
    <w:p>
      <w:pPr>
        <w:pStyle w:val="BodyText"/>
      </w:pPr>
      <w:r>
        <w:rPr>
          <w:bCs/>
          <w:b/>
        </w:rPr>
        <w:t xml:space="preserve">Title:</w:t>
      </w:r>
      <w:r>
        <w:t xml:space="preserve">A Reflection on the Professional Identity of a Banker within the Dynamic Economic Landscape of Vietnam Ho Chi Minh City</w:t>
      </w:r>
    </w:p>
    <w:p>
      <w:r>
        <w:pict>
          <v:rect style="width:0;height:1.5pt" o:hralign="center" o:hrstd="t" o:hr="t"/>
        </w:pict>
      </w:r>
    </w:p>
    <w:bookmarkStart w:id="20" w:name="introduction"/>
    <w:p>
      <w:pPr>
        <w:pStyle w:val="Heading2"/>
      </w:pPr>
      <w:r>
        <w:t xml:space="preserve">Introduction</w:t>
      </w:r>
    </w:p>
    <w:p>
      <w:pPr>
        <w:pStyle w:val="FirstParagraph"/>
      </w:pPr>
      <w:r>
        <w:t xml:space="preserve">To situate oneself within the financial sector in</w:t>
      </w:r>
      <w:r>
        <w:t xml:space="preserve"> </w:t>
      </w:r>
      <w:r>
        <w:t xml:space="preserve">Vietnam Ho Chi Minh City</w:t>
      </w:r>
      <w:r>
        <w:t xml:space="preserve"> </w:t>
      </w:r>
      <w:r>
        <w:t xml:space="preserve">is to engage with a paradox of rapid modernization and deep-rooted tradition. The city, as the economic engine of Vietnam, pulses with a vitality that is both exhilarating and exhausting. For the professional who identifies as a</w:t>
      </w:r>
      <w:r>
        <w:t xml:space="preserve"> </w:t>
      </w:r>
      <w:r>
        <w:t xml:space="preserve">Banker</w:t>
      </w:r>
      <w:r>
        <w:t xml:space="preserve">, this environment presents not merely a workplace, but a crucible for redefining one’s professional identity and societal role. This reflection paper explores the intricate relationship between the individual</w:t>
      </w:r>
      <w:r>
        <w:t xml:space="preserve"> </w:t>
      </w:r>
      <w:r>
        <w:t xml:space="preserve">Banker</w:t>
      </w:r>
      <w:r>
        <w:t xml:space="preserve"> </w:t>
      </w:r>
      <w:r>
        <w:t xml:space="preserve">and their operational context in</w:t>
      </w:r>
      <w:r>
        <w:t xml:space="preserve"> </w:t>
      </w:r>
      <w:r>
        <w:t xml:space="preserve">Vietnam Ho Chi Minh City</w:t>
      </w:r>
      <w:r>
        <w:t xml:space="preserve">, analyzing how globalization, digital transformation, and cultural nuances shape the daily reality of banking in this metropolitan hub.</w:t>
      </w:r>
    </w:p>
    <w:bookmarkEnd w:id="20"/>
    <w:bookmarkStart w:id="21" w:name="the-context-a-city-in-flux"/>
    <w:p>
      <w:pPr>
        <w:pStyle w:val="Heading2"/>
      </w:pPr>
      <w:r>
        <w:t xml:space="preserve">The Context: A City in Flux</w:t>
      </w:r>
    </w:p>
    <w:p>
      <w:pPr>
        <w:pStyle w:val="FirstParagraph"/>
      </w:pPr>
      <w:r>
        <w:t xml:space="preserve">Vietnam Ho Chi Minh City</w:t>
      </w:r>
      <w:r>
        <w:t xml:space="preserve">, historically known as Saigon, is a city defined by its vertical growth. The skyline, dominated by the Bitexco Financial Tower and countless other skyscrapers, serves as a physical manifestation of economic ambition. However, beneath this glass-and-steel veneer lies a complex web of informal economies, family-run businesses, and a population that is increasingly tech-savvy yet deeply concerned with stability. For any</w:t>
      </w:r>
      <w:r>
        <w:t xml:space="preserve"> </w:t>
      </w:r>
      <w:r>
        <w:t xml:space="preserve">Banker</w:t>
      </w:r>
      <w:r>
        <w:t xml:space="preserve"> </w:t>
      </w:r>
      <w:r>
        <w:t xml:space="preserve">operating here, understanding the dual nature of the city is paramount. The speed at which information travels in</w:t>
      </w:r>
      <w:r>
        <w:t xml:space="preserve"> </w:t>
      </w:r>
      <w:r>
        <w:t xml:space="preserve">Vietnam Ho Chi Minh City</w:t>
      </w:r>
      <w:r>
        <w:t xml:space="preserve"> </w:t>
      </w:r>
      <w:r>
        <w:t xml:space="preserve">mirrors the velocity of capital, creating a high-pressure environment where adaptability is not just a soft skill but a survival mechanism.</w:t>
      </w:r>
    </w:p>
    <w:bookmarkEnd w:id="21"/>
    <w:bookmarkStart w:id="22" w:name="the-redefinition-of-the-banker"/>
    <w:p>
      <w:pPr>
        <w:pStyle w:val="Heading2"/>
      </w:pPr>
      <w:r>
        <w:t xml:space="preserve">The Redefinition of the Banker</w:t>
      </w:r>
    </w:p>
    <w:p>
      <w:pPr>
        <w:pStyle w:val="FirstParagraph"/>
      </w:pPr>
      <w:r>
        <w:t xml:space="preserve">In many traditional economic models, the</w:t>
      </w:r>
      <w:r>
        <w:t xml:space="preserve"> </w:t>
      </w:r>
      <w:r>
        <w:t xml:space="preserve">Banker</w:t>
      </w:r>
      <w:r>
        <w:t xml:space="preserve"> </w:t>
      </w:r>
      <w:r>
        <w:t xml:space="preserve">was viewed primarily as a gatekeeper of capital, an arbiter of risk who operated behind closed doors. However, in the contemporary landscape of</w:t>
      </w:r>
      <w:r>
        <w:t xml:space="preserve"> </w:t>
      </w:r>
      <w:r>
        <w:t xml:space="preserve">Vietnam Ho Chi Minh City</w:t>
      </w:r>
      <w:r>
        <w:t xml:space="preserve">, this archetype is obsolete. The modern</w:t>
      </w:r>
      <w:r>
        <w:t xml:space="preserve"> </w:t>
      </w:r>
      <w:r>
        <w:t xml:space="preserve">Banker</w:t>
      </w:r>
      <w:r>
        <w:t xml:space="preserve"> </w:t>
      </w:r>
      <w:r>
        <w:t xml:space="preserve">has transformed into a financial advisor, a tech-integrator, and often, a cultural mediator. The rise of fintech startups and mobile banking applications in the city has forced traditional bankers to shed their archaic image. Today’s client in</w:t>
      </w:r>
      <w:r>
        <w:t xml:space="preserve"> </w:t>
      </w:r>
      <w:r>
        <w:t xml:space="preserve">Vietnam Ho Chi Minh City</w:t>
      </w:r>
      <w:r>
        <w:t xml:space="preserve"> </w:t>
      </w:r>
      <w:r>
        <w:t xml:space="preserve">does not merely seek a loan; they seek digital convenience, personalized investment strategies, and seamless cross-border transaction capabilities.</w:t>
      </w:r>
    </w:p>
    <w:p>
      <w:pPr>
        <w:pStyle w:val="BodyText"/>
      </w:pPr>
      <w:r>
        <w:t xml:space="preserve">This shift requires a significant internal adjustment for the</w:t>
      </w:r>
      <w:r>
        <w:t xml:space="preserve"> </w:t>
      </w:r>
      <w:r>
        <w:t xml:space="preserve">Banker</w:t>
      </w:r>
      <w:r>
        <w:t xml:space="preserve">. It demands continuous upskilling in data analytics and cybersecurity alongside traditional financial acumen. The reflection here is one of humility; the expertise once held by the senior</w:t>
      </w:r>
      <w:r>
        <w:t xml:space="preserve"> </w:t>
      </w:r>
      <w:r>
        <w:t xml:space="preserve">Banker</w:t>
      </w:r>
      <w:r>
        <w:t xml:space="preserve"> </w:t>
      </w:r>
      <w:r>
        <w:t xml:space="preserve">is increasingly democratized through technology. Therefore, the value proposition of a</w:t>
      </w:r>
      <w:r>
        <w:t xml:space="preserve"> </w:t>
      </w:r>
      <w:r>
        <w:t xml:space="preserve">Banker</w:t>
      </w:r>
      <w:r>
        <w:t xml:space="preserve"> </w:t>
      </w:r>
      <w:r>
        <w:t xml:space="preserve">in this city has shifted from information asymmetry to relationship building and trust formation. In a market saturated with options, the human touch remains the differentiator.</w:t>
      </w:r>
    </w:p>
    <w:bookmarkEnd w:id="22"/>
    <w:bookmarkStart w:id="23" w:name="cultural-nuances-and-trust-building"/>
    <w:p>
      <w:pPr>
        <w:pStyle w:val="Heading2"/>
      </w:pPr>
      <w:r>
        <w:t xml:space="preserve">Cultural Nuances and Trust Building</w:t>
      </w:r>
    </w:p>
    <w:p>
      <w:pPr>
        <w:pStyle w:val="FirstParagraph"/>
      </w:pPr>
      <w:r>
        <w:t xml:space="preserve">A critical aspect of being a</w:t>
      </w:r>
      <w:r>
        <w:t xml:space="preserve"> </w:t>
      </w:r>
      <w:r>
        <w:t xml:space="preserve">Banker</w:t>
      </w:r>
      <w:r>
        <w:t xml:space="preserve"> </w:t>
      </w:r>
      <w:r>
        <w:t xml:space="preserve">in</w:t>
      </w:r>
      <w:r>
        <w:t xml:space="preserve"> </w:t>
      </w:r>
      <w:r>
        <w:t xml:space="preserve">Vietnam Ho Chi Minh City</w:t>
      </w:r>
      <w:r>
        <w:t xml:space="preserve"> </w:t>
      </w:r>
      <w:r>
        <w:t xml:space="preserve">is navigating the local cultural fabric. Vietnamese business culture places immense weight on "face" (quan hệ) and personal trust. Transactions are not solely based on credit scores and collateral; they are deeply influenced by interpersonal connections and reputation. For the</w:t>
      </w:r>
      <w:r>
        <w:t xml:space="preserve"> </w:t>
      </w:r>
      <w:r>
        <w:t xml:space="preserve">Banker</w:t>
      </w:r>
      <w:r>
        <w:t xml:space="preserve">, this means that networking is not an ancillary activity but a core component of the job.</w:t>
      </w:r>
    </w:p>
    <w:p>
      <w:pPr>
        <w:pStyle w:val="BodyText"/>
      </w:pPr>
      <w:r>
        <w:t xml:space="preserve">I have observed that successful professionals in this sector understand that building trust in</w:t>
      </w:r>
      <w:r>
        <w:t xml:space="preserve"> </w:t>
      </w:r>
      <w:r>
        <w:t xml:space="preserve">Vietnam Ho Chi Minh City</w:t>
      </w:r>
      <w:r>
        <w:t xml:space="preserve"> </w:t>
      </w:r>
      <w:r>
        <w:t xml:space="preserve">is a slow, deliberate process. It involves shared meals, understanding family dynamics, and demonstrating long-term commitment to clients. This cultural depth adds a layer of complexity to the role of the</w:t>
      </w:r>
      <w:r>
        <w:t xml:space="preserve"> </w:t>
      </w:r>
      <w:r>
        <w:t xml:space="preserve">Banker</w:t>
      </w:r>
      <w:r>
        <w:t xml:space="preserve">. One cannot simply rely on algorithmic risk assessment; one must possess emotional intelligence and cultural competence. The</w:t>
      </w:r>
      <w:r>
        <w:t xml:space="preserve"> </w:t>
      </w:r>
      <w:r>
        <w:t xml:space="preserve">Banker</w:t>
      </w:r>
      <w:r>
        <w:t xml:space="preserve"> </w:t>
      </w:r>
      <w:r>
        <w:t xml:space="preserve">becomes an integral part of the client’s social and business ecosystem, acting as a stabilizer in times of economic uncertainty.</w:t>
      </w:r>
    </w:p>
    <w:bookmarkEnd w:id="23"/>
    <w:bookmarkStart w:id="24" w:name="the-impact-of-digital-transformation"/>
    <w:p>
      <w:pPr>
        <w:pStyle w:val="Heading2"/>
      </w:pPr>
      <w:r>
        <w:t xml:space="preserve">The Impact of Digital Transformation</w:t>
      </w:r>
    </w:p>
    <w:p>
      <w:pPr>
        <w:pStyle w:val="FirstParagraph"/>
      </w:pPr>
      <w:r>
        <w:t xml:space="preserve">The digital revolution has been particularly potent in</w:t>
      </w:r>
      <w:r>
        <w:t xml:space="preserve"> </w:t>
      </w:r>
      <w:r>
        <w:t xml:space="preserve">Vietnam Ho Chi Minh City</w:t>
      </w:r>
      <w:r>
        <w:t xml:space="preserve">. With one of the highest smartphone penetration rates in Southeast Asia, the city is a testing ground for cashless transactions and digital wallets. For the traditional</w:t>
      </w:r>
      <w:r>
        <w:t xml:space="preserve"> </w:t>
      </w:r>
      <w:r>
        <w:t xml:space="preserve">Banker</w:t>
      </w:r>
      <w:r>
        <w:t xml:space="preserve">, this poses an existential challenge but also a tremendous opportunity. The role is no longer confined to brick-and-mortar branches, which are becoming fewer and further between.</w:t>
      </w:r>
    </w:p>
    <w:p>
      <w:pPr>
        <w:pStyle w:val="BodyText"/>
      </w:pPr>
      <w:r>
        <w:t xml:space="preserve">Instead, the</w:t>
      </w:r>
      <w:r>
        <w:t xml:space="preserve"> </w:t>
      </w:r>
      <w:r>
        <w:t xml:space="preserve">Banker</w:t>
      </w:r>
      <w:r>
        <w:t xml:space="preserve"> </w:t>
      </w:r>
      <w:r>
        <w:t xml:space="preserve">must now be fluent in digital ecosystems. This includes understanding blockchain technologies, artificial intelligence in credit scoring, and mobile-first banking experiences. The reflection here is on the tension between efficiency and empathy. While technology can streamline processes, it risks depersonalizing the banking experience. The forward-thinking</w:t>
      </w:r>
      <w:r>
        <w:t xml:space="preserve"> </w:t>
      </w:r>
      <w:r>
        <w:t xml:space="preserve">Banker</w:t>
      </w:r>
      <w:r>
        <w:t xml:space="preserve"> </w:t>
      </w:r>
      <w:r>
        <w:t xml:space="preserve">uses technology to handle routine transactions, thereby freeing up time to engage in high-value advisory roles that require human judgment and empathy. In</w:t>
      </w:r>
      <w:r>
        <w:t xml:space="preserve"> </w:t>
      </w:r>
      <w:r>
        <w:t xml:space="preserve">Vietnam Ho Chi Minh City</w:t>
      </w:r>
      <w:r>
        <w:t xml:space="preserve">, the most successful bankers are those who can seamlessly blend digital efficiency with traditional hospitality.</w:t>
      </w:r>
    </w:p>
    <w:bookmarkEnd w:id="24"/>
    <w:bookmarkStart w:id="25" w:name="challenges-and-ethical-considerations"/>
    <w:p>
      <w:pPr>
        <w:pStyle w:val="Heading2"/>
      </w:pPr>
      <w:r>
        <w:t xml:space="preserve">Challenges and Ethical Considerations</w:t>
      </w:r>
    </w:p>
    <w:p>
      <w:pPr>
        <w:pStyle w:val="FirstParagraph"/>
      </w:pPr>
      <w:r>
        <w:t xml:space="preserve">Navigating the financial sector in</w:t>
      </w:r>
      <w:r>
        <w:t xml:space="preserve"> </w:t>
      </w:r>
      <w:r>
        <w:t xml:space="preserve">Vietnam Ho Chi Minh City</w:t>
      </w:r>
      <w:r>
        <w:t xml:space="preserve"> </w:t>
      </w:r>
      <w:r>
        <w:t xml:space="preserve">is not without its ethical challenges. Rapid growth often outpaces regulatory frameworks, creating gray areas that test the integrity of the</w:t>
      </w:r>
      <w:r>
        <w:t xml:space="preserve"> </w:t>
      </w:r>
      <w:r>
        <w:t xml:space="preserve">Banker</w:t>
      </w:r>
      <w:r>
        <w:t xml:space="preserve">. There is pressure to meet aggressive sales targets, which can sometimes conflict with putting the client’s best interest first. Furthermore, the competitive nature of</w:t>
      </w:r>
      <w:r>
        <w:t xml:space="preserve"> </w:t>
      </w:r>
      <w:r>
        <w:t xml:space="preserve">Vietnam Ho Chi Minh City</w:t>
      </w:r>
      <w:r>
        <w:t xml:space="preserve"> </w:t>
      </w:r>
      <w:r>
        <w:t xml:space="preserve">can lead to aggressive marketing tactics that may exploit vulnerable populations.</w:t>
      </w:r>
    </w:p>
    <w:p>
      <w:pPr>
        <w:pStyle w:val="BodyText"/>
      </w:pPr>
      <w:r>
        <w:t xml:space="preserve">A true professional reflection must acknowledge these pressures. The identity of a modern</w:t>
      </w:r>
      <w:r>
        <w:t xml:space="preserve"> </w:t>
      </w:r>
      <w:r>
        <w:t xml:space="preserve">Banker</w:t>
      </w:r>
      <w:r>
        <w:t xml:space="preserve"> </w:t>
      </w:r>
      <w:r>
        <w:t xml:space="preserve">is increasingly tied to ethical stewardship. This involves promoting financial literacy among the populace in</w:t>
      </w:r>
      <w:r>
        <w:t xml:space="preserve"> </w:t>
      </w:r>
      <w:r>
        <w:t xml:space="preserve">Vietnam Ho Chi Minh City</w:t>
      </w:r>
      <w:r>
        <w:t xml:space="preserve">, ensuring that products are suitable for the target audience, and maintaining transparency in fee structures. The</w:t>
      </w:r>
      <w:r>
        <w:t xml:space="preserve"> </w:t>
      </w:r>
      <w:r>
        <w:t xml:space="preserve">Banker</w:t>
      </w:r>
      <w:r>
        <w:t xml:space="preserve"> </w:t>
      </w:r>
      <w:r>
        <w:t xml:space="preserve">serves as a guardian of financial stability, not just for individual clients but for the broader economy of the city.</w:t>
      </w:r>
    </w:p>
    <w:bookmarkEnd w:id="25"/>
    <w:bookmarkStart w:id="26" w:name="conclusion-a-future-forged-in-balance"/>
    <w:p>
      <w:pPr>
        <w:pStyle w:val="Heading2"/>
      </w:pPr>
      <w:r>
        <w:t xml:space="preserve">Conclusion: A Future Forged in Balance</w:t>
      </w:r>
    </w:p>
    <w:p>
      <w:pPr>
        <w:pStyle w:val="FirstParagraph"/>
      </w:pPr>
      <w:r>
        <w:t xml:space="preserve">In conclusion, being a</w:t>
      </w:r>
      <w:r>
        <w:t xml:space="preserve"> </w:t>
      </w:r>
      <w:r>
        <w:t xml:space="preserve">Banker</w:t>
      </w:r>
      <w:r>
        <w:t xml:space="preserve"> </w:t>
      </w:r>
      <w:r>
        <w:t xml:space="preserve">in</w:t>
      </w:r>
      <w:r>
        <w:t xml:space="preserve"> </w:t>
      </w:r>
      <w:r>
        <w:t xml:space="preserve">Vietnam Ho Chi Minh City</w:t>
      </w:r>
      <w:r>
        <w:t xml:space="preserve"> </w:t>
      </w:r>
      <w:r>
        <w:t xml:space="preserve">is a multifaceted endeavor that requires a balance of technological prowess, cultural intelligence, and ethical grounding. It is a role that is constantly evolving in response to the dynamic forces of globalization and digitalization. The city offers a unique backdrop for professional growth, challenging individuals to adapt while staying true to the core principles of trust and service.</w:t>
      </w:r>
    </w:p>
    <w:p>
      <w:pPr>
        <w:pStyle w:val="BodyText"/>
      </w:pPr>
      <w:r>
        <w:t xml:space="preserve">As I reflect on this journey, it becomes clear that the future belongs not to those who resist change, but to those who can harmonize tradition with innovation. The</w:t>
      </w:r>
      <w:r>
        <w:t xml:space="preserve"> </w:t>
      </w:r>
      <w:r>
        <w:t xml:space="preserve">Banker</w:t>
      </w:r>
      <w:r>
        <w:t xml:space="preserve"> </w:t>
      </w:r>
      <w:r>
        <w:t xml:space="preserve">of tomorrow in</w:t>
      </w:r>
      <w:r>
        <w:t xml:space="preserve"> </w:t>
      </w:r>
      <w:r>
        <w:t xml:space="preserve">Vietnam Ho Chi Minh City</w:t>
      </w:r>
      <w:r>
        <w:t xml:space="preserve"> </w:t>
      </w:r>
      <w:r>
        <w:t xml:space="preserve">will be a hybrid professional: part financial analyst, part tech consultant, and part cultural ambassador. By embracing this holistic identity, the banking sector can continue to drive the economic prosperity of one of Asia’s most vibrant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Evolving Role of the Banker in Vietnam Ho Chi Minh City</dc:title>
  <dc:creator/>
  <dc:language>en</dc:language>
  <cp:keywords/>
  <dcterms:created xsi:type="dcterms:W3CDTF">2026-07-30T08:54:21Z</dcterms:created>
  <dcterms:modified xsi:type="dcterms:W3CDTF">2026-07-30T08:54:21Z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