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Iran,</w:t>
      </w:r>
      <w:r>
        <w:t xml:space="preserve"> </w:t>
      </w:r>
      <w:r>
        <w:t xml:space="preserve">Tehran</w:t>
      </w:r>
    </w:p>
    <w:bookmarkStart w:id="20" w:name="X49b7606f606a1e8bc1f9fb01e1f00857df1079c"/>
    <w:p>
      <w:pPr>
        <w:pStyle w:val="Heading1"/>
      </w:pPr>
      <w:r>
        <w:t xml:space="preserve">Bridging Life and Technology: A Reflection on the Biomedical Engineer in Iran, Tehran</w:t>
      </w:r>
    </w:p>
    <w:p>
      <w:pPr>
        <w:pStyle w:val="FirstParagraph"/>
      </w:pPr>
      <w:r>
        <w:t xml:space="preserve">The intersection of biology and engineering represents one of the most dynamic frontiers in modern science. It is within this nexus that the role of a biomedical engineer emerges not merely as a technical profession, but as a vital conduit between human health and technological innovation. When reflecting upon this discipline within the specific geographic, cultural, and economic context of Iran, specifically its capital city Tehran one begins to appreciate the profound responsibility and unique challenges inherent in this field. This reflection paper seeks to explore the multifaceted identity of the biomedical engineer operating in Tehran examining how they navigate local healthcare demands indigenous innovation aspirations and global scientific integration.</w:t>
      </w:r>
    </w:p>
    <w:p>
      <w:pPr>
        <w:pStyle w:val="BodyText"/>
      </w:pPr>
      <w:r>
        <w:t xml:space="preserve">Tehran serves as a bustling metropolis that functions as both a medical hub for surrounding regions and a center for higher education and research in Iran. The city’s hospitals, ranging from state-of-the-art facilities like Shariati Hospital to specialized centers such as the Cancer Institute of Iran are under constant pressure due to population density and diverse pathological cases. In this high-stakes environment the biomedical engineer is not simply a maintainer of equipment but an integral component of the healthcare ecosystem. The reflection begins with an acknowledgment that in Tehran access to advanced medical technology has historically been constrained by international sanctions economic fluctuations and import restrictions. Consequently, the local biomedical engineer must possess a resilience and ingenuity that goes beyond standard textbook knowledge.</w:t>
      </w:r>
    </w:p>
    <w:p>
      <w:pPr>
        <w:pStyle w:val="BodyText"/>
      </w:pPr>
      <w:r>
        <w:t xml:space="preserve">One of the most striking aspects of being a biomedical engineer in Iran is the necessity for self-reliance. Due to difficulties in importing high-end medical devices engineers are often tasked with repairing complex machinery using locally sourced parts or developing makeshift solutions without compromising safety or efficacy. This constraint has ironically become a catalyst for innovation. In Tehran’s universities and private sector firms there is a growing movement toward domesticating medical technology. The biomedical engineer here often acts as an inventor designing affordable prosthetics portable diagnostic tools and customized implants tailored to the genetic and physiological profiles of the Iranian population. This shift from passive consumption of foreign technology to active creation reflects a broader national ambition in science and technology.</w:t>
      </w:r>
    </w:p>
    <w:p>
      <w:pPr>
        <w:pStyle w:val="BodyText"/>
      </w:pPr>
      <w:r>
        <w:t xml:space="preserve">Furthermore, the educational landscape in Tehran plays a pivotal role in shaping this profession. Institutions such as Sharif University of Technology Iran University of Science and Technology Amirkabir University and Tarbiat Modares University offer rigorous graduate programs in biomedical engineering that blend core engineering principles with medical sciences. Reflecting on the academic journey of these students reveals a deep commitment to solving local health issues. Many final-year projects are not theoretical exercises but practical applications aimed at addressing specific challenges faced by Tehran’s hospitals such as optimizing radiation therapy machines or improving dialysis fluid filtration systems. This academic rigor ensures that the next generation of engineers is well-equipped to handle the complexities of modern medical technology.</w:t>
      </w:r>
    </w:p>
    <w:p>
      <w:pPr>
        <w:pStyle w:val="BodyText"/>
      </w:pPr>
      <w:r>
        <w:t xml:space="preserve">However, the role extends beyond technical competence and innovation; it also encompasses ethical responsibility and human empathy. In a culture that places high value on community and familial bonds healthcare decisions in Iran are often made collectively by families rather than individuals. The biomedical engineer must therefore communicate effectively with both medical staff and patients who may come from diverse socioeconomic backgrounds. There is a profound moral dimension to ensuring that technological advancements are accessible not just to the elite in upscale districts of Tehran but also to those relying on public healthcare systems. This ethical reflection drives many engineers to engage in humanitarian projects low-cost device development for rural clinics and educational outreach programs.</w:t>
      </w:r>
    </w:p>
    <w:p>
      <w:pPr>
        <w:pStyle w:val="BodyText"/>
      </w:pPr>
      <w:r>
        <w:t xml:space="preserve">Additionally, the global perspective cannot be ignored. While local challenges are paramount biomedical engineers in Tehran are connected to a worldwide network of professionals. Through international conferences online collaborations and exchange programs they contribute to global advancements while bringing back cutting-edge knowledge that can be adapted to local contexts. This dual engagement allows Tehran’s engineers to maintain high standards of practice despite isolationist pressures. They serve as ambassadors of Iranian scientific capability demonstrating that innovation can thrive even under restrictive conditions.</w:t>
      </w:r>
    </w:p>
    <w:p>
      <w:pPr>
        <w:pStyle w:val="BodyText"/>
      </w:pPr>
      <w:r>
        <w:t xml:space="preserve">Moreover the psychological aspect of this profession demands consideration. Working with life-saving technology carries immense weight knowing that a malfunction or design flaw could have fatal consequences. In Tehran’s fast-paced healthcare environment where understaffing and long working hours are common, biomedical engineers must maintain composure precision and continuous learning. The reflection on one’s own limitations and the constant need for professional development becomes part of daily life. Mentorship from senior engineers to young graduates is therefore crucial, fostering a culture of shared knowledge and mutual support.</w:t>
      </w:r>
    </w:p>
    <w:p>
      <w:pPr>
        <w:pStyle w:val="BodyText"/>
      </w:pPr>
      <w:r>
        <w:t xml:space="preserve">In conclusion the identity of a biomedical engineer in Iran Tehran is complex layered with challenges opportunities ethical considerations and profound impact. It is a role that demands technical excellence ingenuity under pressure deep cultural awareness and unwavering commitment to human welfare. As Iran continues to navigate its path toward scientific self-sufficiency the biomedical engineer stands at the forefront bridging gaps between tradition and modernity local needs and global standards. Reflecting on this profession reveals not just a career choice but a calling that contributes significantly to the health resilience progress of society in Tehran and beyond. The future holds promise as more young minds embrace this discipline ensuring that innovation continues to serve humanity with compassion precision and purpose.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Biomedical Engineers in Iran, Tehran</dc:title>
  <dc:creator/>
  <dc:language>en</dc:language>
  <cp:keywords/>
  <dcterms:created xsi:type="dcterms:W3CDTF">2026-07-30T03:02:26Z</dcterms:created>
  <dcterms:modified xsi:type="dcterms:W3CDTF">2026-07-30T03:02:26Z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