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Belgium</w:t>
      </w:r>
      <w:r>
        <w:t xml:space="preserve"> </w:t>
      </w:r>
      <w:r>
        <w:t xml:space="preserve">Brussels</w:t>
      </w:r>
    </w:p>
    <w:bookmarkStart w:id="26" w:name="Xc608cdede5a1b31e769b471d1c2984a67bbfd19"/>
    <w:p>
      <w:pPr>
        <w:pStyle w:val="Heading1"/>
      </w:pPr>
      <w:r>
        <w:t xml:space="preserve">A Strategic Reflection on the Role of the Business Consultant in Belgium Brussels</w:t>
      </w:r>
    </w:p>
    <w:p>
      <w:pPr>
        <w:pStyle w:val="FirstParagraph"/>
      </w:pPr>
      <w:r>
        <w:t xml:space="preserve">The intersection of global commerce and local tradition creates a unique landscape for professional services, nowhere more evident than in the capital of Europe. As I reflect upon the evolving dynamics of my profession as a</w:t>
      </w:r>
      <w:r>
        <w:t xml:space="preserve"> </w:t>
      </w:r>
      <w:r>
        <w:rPr>
          <w:bCs/>
          <w:b/>
        </w:rPr>
        <w:t xml:space="preserve">Business Consultant</w:t>
      </w:r>
      <w:r>
        <w:t xml:space="preserve">, specifically within the context of</w:t>
      </w:r>
      <w:r>
        <w:t xml:space="preserve"> </w:t>
      </w:r>
      <w:r>
        <w:rPr>
          <w:bCs/>
          <w:b/>
        </w:rPr>
        <w:t xml:space="preserve">Belgium Brussels</w:t>
      </w:r>
      <w:r>
        <w:t xml:space="preserve">, I am struck by the complexity and nuance required to deliver value in this distinct market. This reflection paper serves not merely as an account of duties performed, but as a deep dive into the philosophical and practical challenges inherent in guiding organizations through the bureaucratic, cultural, and strategic mazes that define this region.</w:t>
      </w:r>
    </w:p>
    <w:bookmarkStart w:id="20" w:name="the-unique-ecosystem-of-brussels"/>
    <w:p>
      <w:pPr>
        <w:pStyle w:val="Heading2"/>
      </w:pPr>
      <w:r>
        <w:t xml:space="preserve">The Unique Ecosystem of Brussels</w:t>
      </w:r>
    </w:p>
    <w:p>
      <w:pPr>
        <w:pStyle w:val="FirstParagraph"/>
      </w:pPr>
      <w:r>
        <w:t xml:space="preserve">To understand the role of a</w:t>
      </w:r>
      <w:r>
        <w:t xml:space="preserve"> </w:t>
      </w:r>
      <w:r>
        <w:rPr>
          <w:bCs/>
          <w:b/>
        </w:rPr>
        <w:t xml:space="preserve">Business Consultant</w:t>
      </w:r>
      <w:r>
        <w:t xml:space="preserve">, one must first appreciate the environment in which they operate.</w:t>
      </w:r>
      <w:r>
        <w:t xml:space="preserve"> </w:t>
      </w:r>
      <w:r>
        <w:rPr>
          <w:bCs/>
          <w:b/>
        </w:rPr>
        <w:t xml:space="preserve">Belgium Brussels</w:t>
      </w:r>
      <w:r>
        <w:t xml:space="preserve"> </w:t>
      </w:r>
      <w:r>
        <w:t xml:space="preserve">is not merely a city; it is a political hub, an international diplomatic center, and a melting pot of cultures. It houses the headquarters of NATO and the European Union, creating an ecosystem where public policy, private enterprise, and international diplomacy intersect daily. For a consultant entering this arena in</w:t>
      </w:r>
      <w:r>
        <w:t xml:space="preserve"> </w:t>
      </w:r>
      <w:r>
        <w:rPr>
          <w:bCs/>
          <w:b/>
        </w:rPr>
        <w:t xml:space="preserve">Belgium Brussels</w:t>
      </w:r>
      <w:r>
        <w:t xml:space="preserve">, the primary realization is that business cannot be separated from politics.</w:t>
      </w:r>
    </w:p>
    <w:p>
      <w:pPr>
        <w:pStyle w:val="BodyText"/>
      </w:pPr>
      <w:r>
        <w:t xml:space="preserve">In my initial engagements here, I observed that traditional Western business models often fail to account for the multi-layered governance structures present in</w:t>
      </w:r>
      <w:r>
        <w:t xml:space="preserve"> </w:t>
      </w:r>
      <w:r>
        <w:rPr>
          <w:bCs/>
          <w:b/>
        </w:rPr>
        <w:t xml:space="preserve">Belgium Brussels</w:t>
      </w:r>
      <w:r>
        <w:t xml:space="preserve">. A strategy that works in London or New York may falter when applied here without modification. The reflection on this aspect reveals a critical lesson: adaptability is not just a soft skill but a strategic imperative. The</w:t>
      </w:r>
      <w:r>
        <w:t xml:space="preserve"> </w:t>
      </w:r>
      <w:r>
        <w:rPr>
          <w:bCs/>
          <w:b/>
        </w:rPr>
        <w:t xml:space="preserve">Business Consultant</w:t>
      </w:r>
      <w:r>
        <w:t xml:space="preserve"> </w:t>
      </w:r>
      <w:r>
        <w:t xml:space="preserve">must possess the ability to navigate the labyrinth of EU regulations and Belgian federalism, understanding how Brussels' status as the de facto capital of Europe influences local business operations, talent acquisition, and regulatory compliance.</w:t>
      </w:r>
    </w:p>
    <w:bookmarkEnd w:id="20"/>
    <w:bookmarkStart w:id="21" w:name="X4688bf0c2b88e759f9a27cf648fa4b1b5e83ac6"/>
    <w:p>
      <w:pPr>
        <w:pStyle w:val="Heading2"/>
      </w:pPr>
      <w:r>
        <w:t xml:space="preserve">Cultural Nuance and Linguistic Complexity</w:t>
      </w:r>
    </w:p>
    <w:p>
      <w:pPr>
        <w:pStyle w:val="FirstParagraph"/>
      </w:pPr>
      <w:r>
        <w:t xml:space="preserve">A significant portion of my reflection centers on the cultural dimensions of consulting in</w:t>
      </w:r>
      <w:r>
        <w:t xml:space="preserve"> </w:t>
      </w:r>
      <w:r>
        <w:rPr>
          <w:bCs/>
          <w:b/>
        </w:rPr>
        <w:t xml:space="preserve">Belgium Brussels</w:t>
      </w:r>
      <w:r>
        <w:t xml:space="preserve">. This region is notoriously complex linguistically, with Dutch (Flemish), French, and English all playing vital roles. While many professionals speak excellent English, the underlying cultural expectations vary significantly between Francophone and Flemish business communities.</w:t>
      </w:r>
    </w:p>
    <w:p>
      <w:pPr>
        <w:pStyle w:val="BodyText"/>
      </w:pPr>
      <w:r>
        <w:t xml:space="preserve">The role of a</w:t>
      </w:r>
      <w:r>
        <w:t xml:space="preserve"> </w:t>
      </w:r>
      <w:r>
        <w:rPr>
          <w:bCs/>
          <w:b/>
        </w:rPr>
        <w:t xml:space="preserve">Business Consultant</w:t>
      </w:r>
      <w:r>
        <w:t xml:space="preserve"> </w:t>
      </w:r>
      <w:r>
        <w:t xml:space="preserve">in this context extends far beyond data analysis. It requires high emotional intelligence and cultural sensitivity. I have learned that building trust in</w:t>
      </w:r>
      <w:r>
        <w:t xml:space="preserve"> </w:t>
      </w:r>
      <w:r>
        <w:rPr>
          <w:bCs/>
          <w:b/>
        </w:rPr>
        <w:t xml:space="preserve">Belgium Brussels</w:t>
      </w:r>
      <w:r>
        <w:t xml:space="preserve"> </w:t>
      </w:r>
      <w:r>
        <w:t xml:space="preserve">is not achieved through aggressive sales tactics or rapid-fire presentations, but rather through relationship-building and patience. The Belgian business culture values consensus, pragmatism, and a certain degree of skepticism toward grandiose promises. As a consultant, I must reflect on my own communication style to ensure it aligns with these local norms. This involves listening more than speaking, understanding the unspoken hierarchies within organizations that often mirror the broader societal divisions between language communities, and respecting the local pace of decision-making.</w:t>
      </w:r>
    </w:p>
    <w:bookmarkEnd w:id="21"/>
    <w:bookmarkStart w:id="22" w:name="Xe28120f3853ca79bab4d85bbf97ed82cf20efb1"/>
    <w:p>
      <w:pPr>
        <w:pStyle w:val="Heading2"/>
      </w:pPr>
      <w:r>
        <w:t xml:space="preserve">The Strategic Imperative of Regulatory Navigation</w:t>
      </w:r>
    </w:p>
    <w:p>
      <w:pPr>
        <w:pStyle w:val="FirstParagraph"/>
      </w:pPr>
      <w:r>
        <w:t xml:space="preserve">Another critical aspect of this reflection is the burden of regulatory complexity. In</w:t>
      </w:r>
      <w:r>
        <w:t xml:space="preserve"> </w:t>
      </w:r>
      <w:r>
        <w:rPr>
          <w:bCs/>
          <w:b/>
        </w:rPr>
        <w:t xml:space="preserve">Belgium Brussels</w:t>
      </w:r>
      <w:r>
        <w:t xml:space="preserve">, businesses operate under a dual or even triple layer of regulation: local municipal, national federal, and supranational European Union. For a</w:t>
      </w:r>
      <w:r>
        <w:t xml:space="preserve"> </w:t>
      </w:r>
      <w:r>
        <w:rPr>
          <w:bCs/>
          <w:b/>
        </w:rPr>
        <w:t xml:space="preserve">Business Consultant</w:t>
      </w:r>
      <w:r>
        <w:t xml:space="preserve">, this presents both a challenge and an opportunity.</w:t>
      </w:r>
    </w:p>
    <w:p>
      <w:pPr>
        <w:pStyle w:val="BodyText"/>
      </w:pPr>
      <w:r>
        <w:t xml:space="preserve">The challenge lies in the sheer volume of compliance requirements that can stifle agility. Companies often find themselves bogged down by administrative burdens that are disproportionate to their size. However, this also creates the opportunity for value creation. The</w:t>
      </w:r>
      <w:r>
        <w:t xml:space="preserve"> </w:t>
      </w:r>
      <w:r>
        <w:rPr>
          <w:bCs/>
          <w:b/>
        </w:rPr>
        <w:t xml:space="preserve">Business Consultant</w:t>
      </w:r>
      <w:r>
        <w:t xml:space="preserve"> </w:t>
      </w:r>
      <w:r>
        <w:t xml:space="preserve">serves as a guide through this regulatory thicket, helping clients identify opportunities within compliance frameworks rather than viewing them solely as obstacles. Reflecting on past projects, I realize that successful consulting in</w:t>
      </w:r>
      <w:r>
        <w:t xml:space="preserve"> </w:t>
      </w:r>
      <w:r>
        <w:rPr>
          <w:bCs/>
          <w:b/>
        </w:rPr>
        <w:t xml:space="preserve">Belgium Brussels</w:t>
      </w:r>
      <w:r>
        <w:t xml:space="preserve"> </w:t>
      </w:r>
      <w:r>
        <w:t xml:space="preserve">requires a proactive approach to policy analysis. We must anticipate changes in EU directives and Belgian federal laws before they become immediate threats, thereby positioning our clients as forward-thinking leaders rather than reactive followers.</w:t>
      </w:r>
    </w:p>
    <w:bookmarkEnd w:id="22"/>
    <w:bookmarkStart w:id="23" w:name="X69fcb1ad743889048b92f3ac2d39eaa9ed0a705"/>
    <w:p>
      <w:pPr>
        <w:pStyle w:val="Heading2"/>
      </w:pPr>
      <w:r>
        <w:t xml:space="preserve">Sustainability and Ethical Responsibility</w:t>
      </w:r>
    </w:p>
    <w:p>
      <w:pPr>
        <w:pStyle w:val="FirstParagraph"/>
      </w:pPr>
      <w:r>
        <w:t xml:space="preserve">Furthermore, the modern</w:t>
      </w:r>
      <w:r>
        <w:t xml:space="preserve"> </w:t>
      </w:r>
      <w:r>
        <w:rPr>
          <w:bCs/>
          <w:b/>
        </w:rPr>
        <w:t xml:space="preserve">Business Consultant</w:t>
      </w:r>
      <w:r>
        <w:t xml:space="preserve"> </w:t>
      </w:r>
      <w:r>
        <w:t xml:space="preserve">cannot ignore the ethical dimensions of their work, particularly in a region like</w:t>
      </w:r>
      <w:r>
        <w:t xml:space="preserve"> </w:t>
      </w:r>
      <w:r>
        <w:rPr>
          <w:bCs/>
          <w:b/>
        </w:rPr>
        <w:t xml:space="preserve">Belgium Brussels</w:t>
      </w:r>
      <w:r>
        <w:t xml:space="preserve">, which is increasingly at the forefront of sustainability initiatives. The European Green Deal and local Belgian environmental policies have reshaped consumer expectations and corporate responsibilities. My reflection here focuses on the shift from profit-maximization to value-creation that includes social and environmental impact.</w:t>
      </w:r>
    </w:p>
    <w:p>
      <w:pPr>
        <w:pStyle w:val="BodyText"/>
      </w:pPr>
      <w:r>
        <w:t xml:space="preserve">In</w:t>
      </w:r>
      <w:r>
        <w:t xml:space="preserve"> </w:t>
      </w:r>
      <w:r>
        <w:rPr>
          <w:bCs/>
          <w:b/>
        </w:rPr>
        <w:t xml:space="preserve">Belgium Brussels</w:t>
      </w:r>
      <w:r>
        <w:t xml:space="preserve">, stakeholders are increasingly demanding transparency regarding carbon footprints, supply chain ethics, and social governance. The</w:t>
      </w:r>
      <w:r>
        <w:t xml:space="preserve"> </w:t>
      </w:r>
      <w:r>
        <w:rPr>
          <w:bCs/>
          <w:b/>
        </w:rPr>
        <w:t xml:space="preserve">Business Consultant</w:t>
      </w:r>
      <w:r>
        <w:t xml:space="preserve"> </w:t>
      </w:r>
      <w:r>
        <w:t xml:space="preserve">must therefore act as a change agent, helping organizations integrate these values into their core business models. This is not merely a compliance issue but a strategic one. Companies that fail to align with the sustainability ethos of</w:t>
      </w:r>
      <w:r>
        <w:t xml:space="preserve"> </w:t>
      </w:r>
      <w:r>
        <w:rPr>
          <w:bCs/>
          <w:b/>
        </w:rPr>
        <w:t xml:space="preserve">Belgium Brussels</w:t>
      </w:r>
      <w:r>
        <w:t xml:space="preserve"> </w:t>
      </w:r>
      <w:r>
        <w:t xml:space="preserve">risk losing talent, customers, and investor confidence. Reflecting on my own growth in this area, I recognize the importance of integrating ESG (Environmental, Social, and Governance) metrics into every consulting recommendation.</w:t>
      </w:r>
    </w:p>
    <w:bookmarkEnd w:id="23"/>
    <w:bookmarkStart w:id="24" w:name="X112da13ba5aa3f4d3334840c5d659aa32d42010"/>
    <w:p>
      <w:pPr>
        <w:pStyle w:val="Heading2"/>
      </w:pPr>
      <w:r>
        <w:t xml:space="preserve">The Future of Consulting in a Globalized Hub</w:t>
      </w:r>
    </w:p>
    <w:p>
      <w:pPr>
        <w:pStyle w:val="FirstParagraph"/>
      </w:pPr>
      <w:r>
        <w:t xml:space="preserve">Looking ahead, the role of the</w:t>
      </w:r>
      <w:r>
        <w:t xml:space="preserve"> </w:t>
      </w:r>
      <w:r>
        <w:rPr>
          <w:bCs/>
          <w:b/>
        </w:rPr>
        <w:t xml:space="preserve">Business Consultant</w:t>
      </w:r>
      <w:r>
        <w:t xml:space="preserve"> </w:t>
      </w:r>
      <w:r>
        <w:t xml:space="preserve">in</w:t>
      </w:r>
      <w:r>
        <w:t xml:space="preserve"> </w:t>
      </w:r>
      <w:r>
        <w:rPr>
          <w:bCs/>
          <w:b/>
        </w:rPr>
        <w:t xml:space="preserve">Belgium Brussels</w:t>
      </w:r>
    </w:p>
    <w:p>
      <w:pPr>
        <w:pStyle w:val="BodyText"/>
      </w:pPr>
      <w:r>
        <w:t xml:space="preserve">The future demands a hybrid skill set: deep technical expertise combined with broad cultural and political acumen. The</w:t>
      </w:r>
      <w:r>
        <w:t xml:space="preserve"> </w:t>
      </w:r>
      <w:r>
        <w:rPr>
          <w:bCs/>
          <w:b/>
        </w:rPr>
        <w:t xml:space="preserve">Business Consultant</w:t>
      </w:r>
    </w:p>
    <w:bookmarkEnd w:id="24"/>
    <w:bookmarkStart w:id="25" w:name="conclusion"/>
    <w:p>
      <w:pPr>
        <w:pStyle w:val="Heading2"/>
      </w:pPr>
      <w:r>
        <w:t xml:space="preserve">Conclusion</w:t>
      </w:r>
    </w:p>
    <w:p>
      <w:pPr>
        <w:pStyle w:val="FirstParagraph"/>
      </w:pPr>
      <w:r>
        <w:t xml:space="preserve">In conclusion, my reflection on the practice of business consulting in</w:t>
      </w:r>
      <w:r>
        <w:t xml:space="preserve"> </w:t>
      </w:r>
      <w:r>
        <w:rPr>
          <w:bCs/>
          <w:b/>
        </w:rPr>
        <w:t xml:space="preserve">Belgium Brussels</w:t>
      </w:r>
    </w:p>
    <w:p>
      <w:pPr>
        <w:pStyle w:val="BodyText"/>
      </w:pPr>
      <w:r>
        <w:t xml:space="preserve">This journey has taught me that the essence of consulting is not just about providing answers, but about asking the right questions within a specific cultural and regulatory context. As I continue to evolve as a professional in this dynamic region, I remain committed to navigating the complexities of</w:t>
      </w:r>
      <w:r>
        <w:t xml:space="preserve"> </w:t>
      </w:r>
      <w:r>
        <w:rPr>
          <w:bCs/>
          <w:b/>
        </w:rPr>
        <w:t xml:space="preserve">Belgium Brussels</w:t>
      </w:r>
    </w:p>
    <w:p>
      <w:pPr>
        <w:pStyle w:val="BodyText"/>
      </w:pPr>
      <w:r>
        <w:rPr>
          <w:iCs/>
          <w:i/>
        </w:rPr>
        <w:t xml:space="preserve">Prepared by: A Dedicated Business Consultant</w:t>
      </w:r>
    </w:p>
    <w:p>
      <w:pPr>
        <w:pStyle w:val="BodyText"/>
      </w:pPr>
      <w:r>
        <w:rPr>
          <w:iCs/>
          <w:i/>
        </w:rPr>
        <w:t xml:space="preserve">Date: October 2023</w:t>
      </w:r>
    </w:p>
    <w:p>
      <w:r>
        <w:pict>
          <v:rect style="width:0;height:1.5pt" o:hralign="center" o:hrstd="t" o:hr="t"/>
        </w:pict>
      </w:r>
    </w:p>
    <w:p>
      <w:pPr>
        <w:pStyle w:val="FirstParagraph"/>
      </w:pPr>
      <w:r>
        <w:t xml:space="preserve">Reflection Paper on Strategic Consulting in the Heart of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Business Consultant in Belgium Brussels</dc:title>
  <dc:creator/>
  <dc:language>en</dc:language>
  <cp:keywords/>
  <dcterms:created xsi:type="dcterms:W3CDTF">2026-07-29T21:09:07Z</dcterms:created>
  <dcterms:modified xsi:type="dcterms:W3CDTF">2026-07-29T21:09:07Z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