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30b7ec2ace53fd0f808aafac012a8406db34012"/>
    <w:p>
      <w:pPr>
        <w:pStyle w:val="Heading1"/>
      </w:pPr>
      <w:r>
        <w:t xml:space="preserve">A Strategic Mirror: Reflecting on the Evolution of the Business Consultant in Malaysia Kuala Lumpur</w:t>
      </w:r>
    </w:p>
    <w:p>
      <w:pPr>
        <w:pStyle w:val="FirstParagraph"/>
      </w:pPr>
      <w:r>
        <w:t xml:space="preserve">In the dynamic tapestry of modern economic development, few roles are as pivotal yet misunderstood as that of the business consultant. To reflect upon this profession within a specific geographic and cultural context is to engage in a complex analysis of strategy, culture, and human capital. This reflection paper explores the multifaceted nature of being a</w:t>
      </w:r>
      <w:r>
        <w:t xml:space="preserve"> </w:t>
      </w:r>
      <w:r>
        <w:rPr>
          <w:bCs/>
          <w:b/>
        </w:rPr>
        <w:t xml:space="preserve">Business Consultant</w:t>
      </w:r>
      <w:r>
        <w:t xml:space="preserve">, specifically situated within the vibrant, high-stakes environment of</w:t>
      </w:r>
      <w:r>
        <w:t xml:space="preserve"> </w:t>
      </w:r>
      <w:r>
        <w:rPr>
          <w:bCs/>
          <w:b/>
        </w:rPr>
        <w:t xml:space="preserve">Malaysia Kuala Lumpur</w:t>
      </w:r>
      <w:r>
        <w:t xml:space="preserve">. It examines how global best practices intersect with local nuances to create a unique consulting ecosystem that is essential for navigating Southeast Asia’s most prominent financial hub.</w:t>
      </w:r>
    </w:p>
    <w:bookmarkStart w:id="20" w:name="X187782441b218214420d256fd44b91a31157df1"/>
    <w:p>
      <w:pPr>
        <w:pStyle w:val="Heading2"/>
      </w:pPr>
      <w:r>
        <w:t xml:space="preserve">The Nature of Consulting as a Reflective Practice</w:t>
      </w:r>
    </w:p>
    <w:p>
      <w:pPr>
        <w:pStyle w:val="FirstParagraph"/>
      </w:pPr>
      <w:r>
        <w:t xml:space="preserve">A</w:t>
      </w:r>
      <w:r>
        <w:t xml:space="preserve"> </w:t>
      </w:r>
      <w:r>
        <w:rPr>
          <w:bCs/>
          <w:b/>
        </w:rPr>
        <w:t xml:space="preserve">Business Consultant</w:t>
      </w:r>
      <w:r>
        <w:t xml:space="preserve"> </w:t>
      </w:r>
      <w:r>
        <w:t xml:space="preserve">is not merely an outsider bringing solutions; rather, they are a mirror held up to an organization. The core of this profession lies in diagnosis and reflection. When I consider the role, it becomes clear that effective consulting requires deep empathy and analytical rigor. It demands the ability to listen not just to what clients say, but to what they omit. In any market globally, the consultant’s value is derived from their objectivity and their capacity to challenge entrenched assumptions.</w:t>
      </w:r>
    </w:p>
    <w:p>
      <w:pPr>
        <w:pStyle w:val="BodyText"/>
      </w:pPr>
      <w:r>
        <w:t xml:space="preserve">However, this role is inherently reflective of the observer as much as it is of the observed. A consultant must constantly reflect on their own biases, methodologies, and cultural blind spots. This self-awareness becomes increasingly critical when operating in diverse markets where traditional Western management theories may not fully resonate with local workforce dynamics or business ethics.</w:t>
      </w:r>
    </w:p>
    <w:bookmarkEnd w:id="20"/>
    <w:bookmarkStart w:id="21" w:name="X4634694db124cb4964ae1bb2c59689c79652f5f"/>
    <w:p>
      <w:pPr>
        <w:pStyle w:val="Heading2"/>
      </w:pPr>
      <w:r>
        <w:t xml:space="preserve">The Contextual Landscape: Malaysia Kuala Lumpur</w:t>
      </w:r>
    </w:p>
    <w:p>
      <w:pPr>
        <w:pStyle w:val="FirstParagraph"/>
      </w:pPr>
      <w:r>
        <w:t xml:space="preserve">To understand the specific impact of a</w:t>
      </w:r>
      <w:r>
        <w:t xml:space="preserve"> </w:t>
      </w:r>
      <w:r>
        <w:rPr>
          <w:bCs/>
          <w:b/>
        </w:rPr>
        <w:t xml:space="preserve">Business Consultant</w:t>
      </w:r>
      <w:r>
        <w:t xml:space="preserve">, one must first appreciate the soil in which they operate.</w:t>
      </w:r>
      <w:r>
        <w:t xml:space="preserve"> </w:t>
      </w:r>
      <w:r>
        <w:rPr>
          <w:bCs/>
          <w:b/>
        </w:rPr>
        <w:t xml:space="preserve">Malaysia Kuala Lumpur</w:t>
      </w:r>
      <w:r>
        <w:t xml:space="preserve"> </w:t>
      </w:r>
      <w:r>
        <w:t xml:space="preserve">is not just a city; it is a convergence point of traditional Malay values, Chinese entrepreneurial spirit, Indian cultural richness, and expatriate globalism. As the capital’s economic heart,</w:t>
      </w:r>
      <w:r>
        <w:t xml:space="preserve"> </w:t>
      </w:r>
      <w:r>
        <w:rPr>
          <w:bCs/>
          <w:b/>
        </w:rPr>
        <w:t xml:space="preserve">Malaysia Kuala Lumpur</w:t>
      </w:r>
      <w:r>
        <w:t xml:space="preserve"> </w:t>
      </w:r>
      <w:r>
        <w:t xml:space="preserve">serves as the gateway for multinational corporations entering Southeast Asia while simultaneously providing a launchpad for local giants going global.</w:t>
      </w:r>
    </w:p>
    <w:p>
      <w:pPr>
        <w:pStyle w:val="BodyText"/>
      </w:pPr>
      <w:r>
        <w:t xml:space="preserve">In this context, the demand for</w:t>
      </w:r>
      <w:r>
        <w:t xml:space="preserve"> </w:t>
      </w:r>
      <w:r>
        <w:rPr>
          <w:bCs/>
          <w:b/>
        </w:rPr>
        <w:t xml:space="preserve">Business Consultant</w:t>
      </w:r>
      <w:r>
        <w:t xml:space="preserve"> </w:t>
      </w:r>
      <w:r>
        <w:t xml:space="preserve">services is driven by rapid digital transformation, government-led initiatives such as the National Digital Economy Blueprint, and intense competition in sectors like fintech, renewable energy, and Islamic finance. The skyline of</w:t>
      </w:r>
      <w:r>
        <w:t xml:space="preserve"> </w:t>
      </w:r>
      <w:r>
        <w:rPr>
          <w:bCs/>
          <w:b/>
        </w:rPr>
        <w:t xml:space="preserve">Malaysia Kuala Lumpur</w:t>
      </w:r>
      <w:r>
        <w:t xml:space="preserve">, dominated by iconic structures like the Petronas Twin Towers (now KLCC), symbolizes not just architectural achievement but also corporate ambition. Consulting firms in this region are tasked with helping local enterprises match this pace of innovation.</w:t>
      </w:r>
    </w:p>
    <w:bookmarkEnd w:id="21"/>
    <w:bookmarkStart w:id="22" w:name="X0dfadfde76616006cfbd0bd2dd2b3cc6958fddc"/>
    <w:p>
      <w:pPr>
        <w:pStyle w:val="Heading2"/>
      </w:pPr>
      <w:r>
        <w:t xml:space="preserve">Cultural Intelligence: The Consultant’s Critical Toolkit</w:t>
      </w:r>
    </w:p>
    <w:p>
      <w:pPr>
        <w:pStyle w:val="FirstParagraph"/>
      </w:pPr>
      <w:r>
        <w:t xml:space="preserve">One of the most profound reflections on my practice involves the necessity of cultural intelligence (CQ). In</w:t>
      </w:r>
      <w:r>
        <w:t xml:space="preserve"> </w:t>
      </w:r>
      <w:r>
        <w:rPr>
          <w:bCs/>
          <w:b/>
        </w:rPr>
        <w:t xml:space="preserve">Malaysia Kuala Lumpur</w:t>
      </w:r>
      <w:r>
        <w:t xml:space="preserve">, business is deeply relational. Concepts such as "face," hierarchy, and communal harmony play significant roles in decision-making processes that differ markedly from individualistic Western models. A</w:t>
      </w:r>
      <w:r>
        <w:t xml:space="preserve"> </w:t>
      </w:r>
      <w:r>
        <w:rPr>
          <w:bCs/>
          <w:b/>
        </w:rPr>
        <w:t xml:space="preserve">Business Consultant</w:t>
      </w:r>
      <w:r>
        <w:t xml:space="preserve"> </w:t>
      </w:r>
      <w:r>
        <w:t xml:space="preserve">who approaches a client in</w:t>
      </w:r>
      <w:r>
        <w:t xml:space="preserve"> </w:t>
      </w:r>
      <w:r>
        <w:rPr>
          <w:bCs/>
          <w:b/>
        </w:rPr>
        <w:t xml:space="preserve">Malaysia Kuala Lumpur</w:t>
      </w:r>
    </w:p>
    <w:p>
      <w:pPr>
        <w:pStyle w:val="BodyText"/>
      </w:pPr>
      <w:r>
        <w:t xml:space="preserve">I have observed that successful consulting engagements here require the facilitation of trust-building before strategy formulation. It is not uncommon for initial meetings to involve extensive relationship building over meals or informal gatherings, rather than immediate data diving. This reflection highlights a crucial adaptation: the consultant must shift from being solely an "expert" to being a "partner." In</w:t>
      </w:r>
      <w:r>
        <w:t xml:space="preserve"> </w:t>
      </w:r>
      <w:r>
        <w:rPr>
          <w:bCs/>
          <w:b/>
        </w:rPr>
        <w:t xml:space="preserve">Malaysia Kuala Lumpur</w:t>
      </w:r>
      <w:r>
        <w:t xml:space="preserve">, credibility is established through personal connections and demonstrated respect for local customs, including religious observances and communal holidays.</w:t>
      </w:r>
    </w:p>
    <w:bookmarkEnd w:id="22"/>
    <w:bookmarkStart w:id="23" w:name="X754834b6048ae7769df0071930570c93f2dc8c1"/>
    <w:p>
      <w:pPr>
        <w:pStyle w:val="Heading2"/>
      </w:pPr>
      <w:r>
        <w:t xml:space="preserve">Navigating Regulatory and Economic Complexities</w:t>
      </w:r>
    </w:p>
    <w:p>
      <w:pPr>
        <w:pStyle w:val="FirstParagraph"/>
      </w:pPr>
      <w:r>
        <w:t xml:space="preserve">The economic landscape of</w:t>
      </w:r>
      <w:r>
        <w:t xml:space="preserve"> </w:t>
      </w:r>
      <w:r>
        <w:rPr>
          <w:bCs/>
          <w:b/>
        </w:rPr>
        <w:t xml:space="preserve">Malaysia Kuala LumpurBusiness Consultant</w:t>
      </w:r>
      <w:r>
        <w:t xml:space="preserve"> </w:t>
      </w:r>
      <w:r>
        <w:t xml:space="preserve">must possess not only strategic foresight but also regulatory literacy. For instance, understanding the nuances of Bumiputera policies or specific incentives for foreign direct investment in Special Economic Zones is paramount.</w:t>
      </w:r>
    </w:p>
    <w:p>
      <w:pPr>
        <w:pStyle w:val="BodyText"/>
      </w:pPr>
      <w:r>
        <w:t xml:space="preserve">Reflecting on past projects in</w:t>
      </w:r>
    </w:p>
    <w:p>
      <w:pPr>
        <w:pStyle w:val="BodyText"/>
      </w:pPr>
      <w:r>
        <w:t xml:space="preserve">Malaysia Kuala Lumpur, I realize that the most valuable insights provided were often those that bridged the gap between global standards and local compliance. Whether assisting a multinational bank in structuring its Sharia-compliant products or helping a manufacturing firm navigate carbon tax regulations, the consultant acts as an interpreter of complexity. This dual role requires continuous learning and adaptation, ensuring that recommendations are not only theoretically sound but practically implementable within the Malaysian legal framework.</w:t>
      </w:r>
    </w:p>
    <w:bookmarkEnd w:id="23"/>
    <w:bookmarkStart w:id="24" w:name="Xf91e005a4b9293c12e40896255bc47eed843a89"/>
    <w:p>
      <w:pPr>
        <w:pStyle w:val="Heading2"/>
      </w:pPr>
      <w:r>
        <w:t xml:space="preserve">The Future Outlook: Digitalization and Sustainability</w:t>
      </w:r>
    </w:p>
    <w:p>
      <w:pPr>
        <w:pStyle w:val="FirstParagraph"/>
      </w:pPr>
      <w:r>
        <w:t xml:space="preserve">Looking forward, the role of the</w:t>
      </w:r>
      <w:r>
        <w:t xml:space="preserve"> </w:t>
      </w:r>
      <w:r>
        <w:rPr>
          <w:bCs/>
          <w:b/>
        </w:rPr>
        <w:t xml:space="preserve">Business Consultant</w:t>
      </w:r>
      <w:r>
        <w:t xml:space="preserve"> </w:t>
      </w:r>
      <w:r>
        <w:t xml:space="preserve">in</w:t>
      </w:r>
      <w:r>
        <w:t xml:space="preserve"> </w:t>
      </w:r>
      <w:r>
        <w:rPr>
          <w:bCs/>
          <w:b/>
        </w:rPr>
        <w:t xml:space="preserve">Malaysia Kuala Lumpur</w:t>
      </w:r>
    </w:p>
    <w:p>
      <w:pPr>
        <w:pStyle w:val="BodyText"/>
      </w:pPr>
      <w:r>
        <w:t xml:space="preserve">Furthermore, sustainability has moved from a peripheral concern to a central strategic imperative in</w:t>
      </w:r>
    </w:p>
    <w:p>
      <w:pPr>
        <w:pStyle w:val="BodyText"/>
      </w:pPr>
      <w:r>
        <w:t xml:space="preserve">Malaysia Kuala Lumpur. With the country committed to net-zero emissions by 2050, consulting firms are guiding clients through ESG (Environmental, Social, and Governance) reporting and sustainable supply chain integration. This reflection underscores that the modern</w:t>
      </w:r>
    </w:p>
    <w:p>
      <w:pPr>
        <w:pStyle w:val="BodyText"/>
      </w:pPr>
      <w:r>
        <w:t xml:space="preserve">Business Consultant must be a steward of long-term value creation, balancing profit with planetary health and social equity.</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Business Consultant</w:t>
      </w:r>
      <w:r>
        <w:t xml:space="preserve"> </w:t>
      </w:r>
      <w:r>
        <w:t xml:space="preserve">in</w:t>
      </w:r>
    </w:p>
    <w:p>
      <w:pPr>
        <w:pStyle w:val="BodyText"/>
      </w:pPr>
      <w:r>
        <w:t xml:space="preserve">The city of</w:t>
      </w:r>
    </w:p>
    <w:p>
      <w:pPr>
        <w:pStyle w:val="BodyText"/>
      </w:pPr>
      <w:r>
        <w:t xml:space="preserve">Malaysia Kuala LumpurBusiness Consultant Malaysia Kuala Lumpur is to honor the past while confidently engineering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Business Consultant in Malaysia Kuala Lumpur</dc:title>
  <dc:creator/>
  <dc:language>en</dc:language>
  <cp:keywords/>
  <dcterms:created xsi:type="dcterms:W3CDTF">2026-07-29T18:10:22Z</dcterms:created>
  <dcterms:modified xsi:type="dcterms:W3CDTF">2026-07-29T18:10:22Z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