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Mexico</w:t>
      </w:r>
      <w:r>
        <w:t xml:space="preserve"> </w:t>
      </w:r>
      <w:r>
        <w:t xml:space="preserve">City</w:t>
      </w:r>
    </w:p>
    <w:bookmarkStart w:id="21" w:name="X1b0a3d984a8f8c5fcd58aad2aa7849fcc669b41"/>
    <w:p>
      <w:pPr>
        <w:pStyle w:val="Heading1"/>
      </w:pPr>
      <w:r>
        <w:t xml:space="preserve">The Strategic Nexus: A Reflection on the Business Consultant in Mexico City</w:t>
      </w:r>
    </w:p>
    <w:p>
      <w:pPr>
        <w:pStyle w:val="FirstParagraph"/>
      </w:pPr>
      <w:r>
        <w:t xml:space="preserve">In the contemporary global economic landscape, the figure of the</w:t>
      </w:r>
      <w:r>
        <w:t xml:space="preserve"> </w:t>
      </w:r>
      <w:r>
        <w:rPr>
          <w:bCs/>
          <w:b/>
        </w:rPr>
        <w:t xml:space="preserve">Business Consultant</w:t>
      </w:r>
    </w:p>
    <w:p>
      <w:pPr>
        <w:pStyle w:val="BodyText"/>
      </w:pPr>
      <w:r>
        <w:t xml:space="preserve">In an era defined by rapid globalization and digital transformation, few cities embody complexity and opportunity as vividly as</w:t>
      </w:r>
      <w:r>
        <w:t xml:space="preserve"> </w:t>
      </w:r>
      <w:r>
        <w:rPr>
          <w:bCs/>
          <w:b/>
        </w:rPr>
        <w:t xml:space="preserve">Mexico City</w:t>
      </w:r>
      <w:r>
        <w:t xml:space="preserve">. This metropolis is not merely a geographical location; it is a dynamic ecosystem where ancient traditions collide with modern corporate ambitions. For the</w:t>
      </w:r>
      <w:r>
        <w:t xml:space="preserve"> </w:t>
      </w:r>
      <w:r>
        <w:rPr>
          <w:bCs/>
          <w:b/>
        </w:rPr>
        <w:t xml:space="preserve">Business Consultant</w:t>
      </w:r>
      <w:r>
        <w:t xml:space="preserve">, navigating this specific terrain requires more than standard analytical frameworks. It demands a deep cultural sensitivity, an understanding of local regulatory nuances, and an ability to bridge the gap between international best practices and Mexican reality. This reflection explores the multifaceted role of consulting within this vibrant capital, highlighting why context is paramount in achieving sustainable business success.</w:t>
      </w:r>
    </w:p>
    <w:p>
      <w:pPr>
        <w:pStyle w:val="BodyText"/>
      </w:pPr>
      <w:r>
        <w:t xml:space="preserve">Mexico City, often referred to simply as "CDMX," is the heart of Mexico’s economy and culture. With a population exceeding nine million in its core metropolitan area and millions more in the greater conurbation, it offers a vast consumer base, diverse talent pools, and strategic logistical advantages. However, this density brings complexity. The</w:t>
      </w:r>
      <w:r>
        <w:t xml:space="preserve"> </w:t>
      </w:r>
      <w:r>
        <w:rPr>
          <w:bCs/>
          <w:b/>
        </w:rPr>
        <w:t xml:space="preserve">Business Consultant</w:t>
      </w:r>
      <w:r>
        <w:t xml:space="preserve"> </w:t>
      </w:r>
      <w:r>
        <w:t xml:space="preserve">operating here must first recognize that business relationships are deeply personal. In many Western markets, transactions can be purely transactional; in</w:t>
      </w:r>
      <w:r>
        <w:t xml:space="preserve"> </w:t>
      </w:r>
      <w:r>
        <w:rPr>
          <w:bCs/>
          <w:b/>
        </w:rPr>
        <w:t xml:space="preserve">Mexico City</w:t>
      </w:r>
      <w:r>
        <w:t xml:space="preserve">, they are relational. Trust is not just a metric; it is the currency of commerce. Therefore, the consultant’s initial task is often less about data analysis and more about relationship building—understanding that "confianza" (trust) precedes contract signing.</w:t>
      </w:r>
    </w:p>
    <w:p>
      <w:pPr>
        <w:pStyle w:val="BodyText"/>
      </w:pPr>
      <w:r>
        <w:t xml:space="preserve">Furthermore, the regulatory environment in</w:t>
      </w:r>
      <w:r>
        <w:t xml:space="preserve"> </w:t>
      </w:r>
      <w:r>
        <w:rPr>
          <w:bCs/>
          <w:b/>
        </w:rPr>
        <w:t xml:space="preserve">Mexico City</w:t>
      </w:r>
      <w:r>
        <w:t xml:space="preserve"> </w:t>
      </w:r>
      <w:r>
        <w:t xml:space="preserve">presents a unique challenge for any external advisor. Mexico has undergone significant economic reforms over the past three decades, yet bureaucracy remains a formidable hurdle for new entrants and established players alike. A competent</w:t>
      </w:r>
      <w:r>
        <w:t xml:space="preserve"> </w:t>
      </w:r>
      <w:r>
        <w:rPr>
          <w:bCs/>
          <w:b/>
        </w:rPr>
        <w:t xml:space="preserve">Business Consultant</w:t>
      </w:r>
    </w:p>
    <w:p>
      <w:pPr>
        <w:pStyle w:val="BodyText"/>
      </w:pPr>
      <w:r>
        <w:t xml:space="preserve">The cultural fabric of</w:t>
      </w:r>
      <w:r>
        <w:t xml:space="preserve"> </w:t>
      </w:r>
      <w:r>
        <w:rPr>
          <w:bCs/>
          <w:b/>
        </w:rPr>
        <w:t xml:space="preserve">Mexico City</w:t>
      </w:r>
      <w:r>
        <w:t xml:space="preserve"> </w:t>
      </w:r>
      <w:r>
        <w:t xml:space="preserve">also influences management styles and organizational structures. The hierarchical nature of many traditional Mexican companies contrasts with the flat, agile structures preferred by modern startups and tech firms thriving in the Polanco and Santa Fe districts. The consultant must act as a translator not just between languages, but between cultures—bridging the gap between legacy family-owned conglomerates (*familias*) and global multinationals. This requires emotional intelligence and patience. For instance, decision-making processes may appear slow to outsiders due to consensus-building practices, but they are often deeply rooted in a desire for collective stability and risk mitigation.</w:t>
      </w:r>
    </w:p>
    <w:p>
      <w:pPr>
        <w:pStyle w:val="BodyText"/>
      </w:pPr>
      <w:r>
        <w:t xml:space="preserve">Another critical aspect of consulting in this region is the dichotomy of informality vs. formality. While</w:t>
      </w:r>
      <w:r>
        <w:t xml:space="preserve"> </w:t>
      </w:r>
      <w:r>
        <w:rPr>
          <w:bCs/>
          <w:b/>
        </w:rPr>
        <w:t xml:space="preserve">Mexico City</w:t>
      </w:r>
    </w:p>
    <w:p>
      <w:pPr>
        <w:pStyle w:val="BodyText"/>
      </w:pPr>
      <w:r>
        <w:t xml:space="preserve">The economic landscape of</w:t>
      </w:r>
      <w:r>
        <w:t xml:space="preserve"> </w:t>
      </w:r>
      <w:r>
        <w:rPr>
          <w:bCs/>
          <w:b/>
        </w:rPr>
        <w:t xml:space="preserve">Mexico City</w:t>
      </w:r>
    </w:p>
    <w:p>
      <w:pPr>
        <w:pStyle w:val="BodyText"/>
      </w:pPr>
      <w:r>
        <w:t xml:space="preserve">Sustainability and corporate social responsibility are also emerging as key pillars for success in</w:t>
      </w:r>
      <w:r>
        <w:t xml:space="preserve"> </w:t>
      </w:r>
      <w:r>
        <w:rPr>
          <w:bCs/>
          <w:b/>
        </w:rPr>
        <w:t xml:space="preserve">Mexico City</w:t>
      </w:r>
      <w:r>
        <w:t xml:space="preserve">. Modern consumers and investors in the capital are increasingly conscious of environmental impact and social equity. A forward-thinking</w:t>
      </w:r>
      <w:r>
        <w:t xml:space="preserve"> </w:t>
      </w:r>
      <w:r>
        <w:rPr>
          <w:bCs/>
          <w:b/>
        </w:rPr>
        <w:t xml:space="preserve">Business Consultant</w:t>
      </w:r>
    </w:p>
    <w:p>
      <w:pPr>
        <w:pStyle w:val="BodyText"/>
      </w:pPr>
      <w:r>
        <w:t xml:space="preserve">In conclusion, the role of the</w:t>
      </w:r>
      <w:r>
        <w:t xml:space="preserve"> </w:t>
      </w:r>
      <w:r>
        <w:rPr>
          <w:bCs/>
          <w:b/>
        </w:rPr>
        <w:t xml:space="preserve">Business Consultant</w:t>
      </w:r>
    </w:p>
    <w:bookmarkStart w:id="20" w:name="conclusion-the-indispensable-local-guide"/>
    <w:p>
      <w:pPr>
        <w:pStyle w:val="Heading2"/>
      </w:pPr>
      <w:r>
        <w:t xml:space="preserve">Conclusion: The Indispensable Local Guide</w:t>
      </w:r>
    </w:p>
    <w:p>
      <w:pPr>
        <w:pStyle w:val="FirstParagraph"/>
      </w:pPr>
      <w:r>
        <w:t xml:space="preserve">To conclude, success in</w:t>
      </w:r>
      <w:r>
        <w:t xml:space="preserve"> </w:t>
      </w:r>
      <w:r>
        <w:rPr>
          <w:bCs/>
          <w:b/>
        </w:rPr>
        <w:t xml:space="preserve">Mexico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Mexico City</dc:title>
  <dc:creator/>
  <cp:keywords/>
  <dcterms:created xsi:type="dcterms:W3CDTF">2026-07-29T22:34:55Z</dcterms:created>
  <dcterms:modified xsi:type="dcterms:W3CDTF">2026-07-29T22:34:55Z</dcterms:modified>
</cp:coreProperties>
</file>

<file path=docProps/custom.xml><?xml version="1.0" encoding="utf-8"?>
<Properties xmlns="http://schemas.openxmlformats.org/officeDocument/2006/custom-properties" xmlns:vt="http://schemas.openxmlformats.org/officeDocument/2006/docPropsVTypes"/>
</file>