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Advisory</w:t>
      </w:r>
      <w:r>
        <w:t xml:space="preserve"> </w:t>
      </w:r>
      <w:r>
        <w:t xml:space="preserve">in</w:t>
      </w:r>
      <w:r>
        <w:t xml:space="preserve"> </w:t>
      </w:r>
      <w:r>
        <w:t xml:space="preserve">Russia</w:t>
      </w:r>
    </w:p>
    <w:bookmarkStart w:id="26" w:name="X194384b27054cf6b69d3f47298124ed37e08afe"/>
    <w:p>
      <w:pPr>
        <w:pStyle w:val="Heading1"/>
      </w:pPr>
      <w:r>
        <w:t xml:space="preserve">Bridging Cultures and Capital: A Reflection on the Business Consultant in Russia Saint Petersburg</w:t>
      </w:r>
    </w:p>
    <w:bookmarkStart w:id="20" w:name="the-nexus-of-tradition-and-modernity"/>
    <w:p>
      <w:pPr>
        <w:pStyle w:val="Heading2"/>
      </w:pPr>
      <w:r>
        <w:t xml:space="preserve">The Nexus of Tradition and Modernity</w:t>
      </w:r>
    </w:p>
    <w:p>
      <w:pPr>
        <w:pStyle w:val="FirstParagraph"/>
      </w:pPr>
      <w:r>
        <w:t xml:space="preserve">The decision to operate as a</w:t>
      </w:r>
      <w:r>
        <w:t xml:space="preserve"> </w:t>
      </w:r>
      <w:r>
        <w:rPr>
          <w:bCs/>
          <w:b/>
        </w:rPr>
        <w:t xml:space="preserve">Business Consultant</w:t>
      </w:r>
    </w:p>
    <w:p>
      <w:pPr>
        <w:pStyle w:val="BodyText"/>
      </w:pPr>
      <w:r>
        <w:t xml:space="preserve">, specifically within the unique ecosystem of Russia, demands more than just technical acumen; it requires a profound philosophical and cultural adaptability. My journey in understanding the role of strategic advisory in this region has been less about mastering spreadsheets and more about decoding the intricate tapestry of human interaction that defines Russian commerce. When we speak of a</w:t>
      </w:r>
      <w:r>
        <w:t xml:space="preserve"> </w:t>
      </w:r>
      <w:r>
        <w:rPr>
          <w:bCs/>
          <w:b/>
        </w:rPr>
        <w:t xml:space="preserve">Business Consultant</w:t>
      </w:r>
      <w:r>
        <w:t xml:space="preserve">, we often imagine a Western archetype: direct, data-driven, and strictly transactional. However, in Russia Saint Petersburg, this model is insufficient. The city itself is a microcosm of this complexity—a place where European architectural grandeur sits shoulder-to-shoulder with post-Soviet industrial resilience. As I reflect on my experiences here, it becomes clear that the primary function of a</w:t>
      </w:r>
      <w:r>
        <w:t xml:space="preserve"> </w:t>
      </w:r>
      <w:r>
        <w:rPr>
          <w:bCs/>
          <w:b/>
        </w:rPr>
        <w:t xml:space="preserve">Business Consultant</w:t>
      </w:r>
      <w:r>
        <w:t xml:space="preserve"> </w:t>
      </w:r>
      <w:r>
        <w:t xml:space="preserve">in this locale is to act as a cultural translator, bridging the gap between global best practices and local realities.</w:t>
      </w:r>
    </w:p>
    <w:bookmarkEnd w:id="20"/>
    <w:bookmarkStart w:id="21" w:name="X06ff4a0bf302aa0f9133c9e303474ab391b2182"/>
    <w:p>
      <w:pPr>
        <w:pStyle w:val="Heading2"/>
      </w:pPr>
      <w:r>
        <w:t xml:space="preserve">The Significance of Location: Russia Saint Petersburg</w:t>
      </w:r>
    </w:p>
    <w:p>
      <w:pPr>
        <w:pStyle w:val="FirstParagraph"/>
      </w:pPr>
      <w:r>
        <w:t xml:space="preserve">To understand the consultancy landscape, one must first appreciate the specific context of</w:t>
      </w:r>
      <w:r>
        <w:t xml:space="preserve"> </w:t>
      </w:r>
      <w:r>
        <w:rPr>
          <w:bCs/>
          <w:b/>
        </w:rPr>
        <w:t xml:space="preserve">Russia Saint Petersburg</w:t>
      </w:r>
      <w:r>
        <w:t xml:space="preserve">. Unlike Moscow, which is often viewed as the political and financial heartbeat of the nation—fast-paced, aggressive, and heavily state-linked—</w:t>
      </w:r>
      <w:r>
        <w:rPr>
          <w:bCs/>
          <w:b/>
        </w:rPr>
        <w:t xml:space="preserve">Russia Saint Petersburg</w:t>
      </w:r>
      <w:r>
        <w:t xml:space="preserve"> </w:t>
      </w:r>
      <w:r>
        <w:t xml:space="preserve">holds a different energy. It is known as the cultural capital, a city with deep historical roots in arts, academia, and engineering. For a</w:t>
      </w:r>
      <w:r>
        <w:t xml:space="preserve"> </w:t>
      </w:r>
      <w:r>
        <w:rPr>
          <w:bCs/>
          <w:b/>
        </w:rPr>
        <w:t xml:space="preserve">Business Consultant</w:t>
      </w:r>
      <w:r>
        <w:t xml:space="preserve">, this distinction is vital. Clients in</w:t>
      </w:r>
      <w:r>
        <w:t xml:space="preserve"> </w:t>
      </w:r>
      <w:r>
        <w:rPr>
          <w:bCs/>
          <w:b/>
        </w:rPr>
        <w:t xml:space="preserve">Russia Saint Petersburg</w:t>
      </w:r>
      <w:r>
        <w:t xml:space="preserve"> </w:t>
      </w:r>
      <w:r>
        <w:t xml:space="preserve">often value intellectual depth and long-term relationships over quick wins. The business culture here retains strong elements of Soviet-era networking but has evolved to accommodate modern digital economies.</w:t>
      </w:r>
    </w:p>
    <w:p>
      <w:pPr>
        <w:pStyle w:val="BodyText"/>
      </w:pPr>
      <w:r>
        <w:t xml:space="preserve">Reflecting on my engagements in</w:t>
      </w:r>
      <w:r>
        <w:t xml:space="preserve"> </w:t>
      </w:r>
      <w:r>
        <w:rPr>
          <w:bCs/>
          <w:b/>
        </w:rPr>
        <w:t xml:space="preserve">Russia Saint Petersburg</w:t>
      </w:r>
      <w:r>
        <w:t xml:space="preserve">, I have observed that trust is not built through contracts alone, but through shared meals, honest conversations about history and politics, and a demonstrated respect for local traditions. A</w:t>
      </w:r>
      <w:r>
        <w:t xml:space="preserve"> </w:t>
      </w:r>
      <w:r>
        <w:rPr>
          <w:bCs/>
          <w:b/>
        </w:rPr>
        <w:t xml:space="preserve">Business Consultant</w:t>
      </w:r>
      <w:r>
        <w:t xml:space="preserve"> </w:t>
      </w:r>
      <w:r>
        <w:t xml:space="preserve">who ignores this social dimension fails to grasp the true mechanics of doing business here. The city’s layout itself reflects this duality; the Nevsky Prospect buzzes with international tourism and high-end retail, while the industrial outskirts house heavy manufacturing giants that have survived decades of economic volatility. Navigating these disparities requires a</w:t>
      </w:r>
      <w:r>
        <w:t xml:space="preserve"> </w:t>
      </w:r>
      <w:r>
        <w:rPr>
          <w:bCs/>
          <w:b/>
        </w:rPr>
        <w:t xml:space="preserve">Business Consultant</w:t>
      </w:r>
      <w:r>
        <w:t xml:space="preserve"> </w:t>
      </w:r>
      <w:r>
        <w:t xml:space="preserve">to be hyper-aware of regional nuances that a generic national strategy would miss.</w:t>
      </w:r>
    </w:p>
    <w:bookmarkEnd w:id="21"/>
    <w:bookmarkStart w:id="22" w:name="Xfb18fcb4b929b4d76ba36071c8c0240f14fe76b"/>
    <w:p>
      <w:pPr>
        <w:pStyle w:val="Heading2"/>
      </w:pPr>
      <w:r>
        <w:t xml:space="preserve">The Evolution of the Business Consultant Role</w:t>
      </w:r>
    </w:p>
    <w:p>
      <w:pPr>
        <w:pStyle w:val="FirstParagraph"/>
      </w:pPr>
      <w:r>
        <w:t xml:space="preserve">The role of the</w:t>
      </w:r>
      <w:r>
        <w:t xml:space="preserve"> </w:t>
      </w:r>
      <w:r>
        <w:rPr>
          <w:bCs/>
          <w:b/>
        </w:rPr>
        <w:t xml:space="preserve">Business Consultant</w:t>
      </w:r>
    </w:p>
    <w:p>
      <w:pPr>
        <w:pStyle w:val="BodyText"/>
      </w:pPr>
      <w:r>
        <w:t xml:space="preserve">, historically rooted in providing objective analysis, has undergone a radical transformation in recent years. In the past, consultants were seen as external experts who could "fix" problems with standardized methodologies. Today, particularly in</w:t>
      </w:r>
      <w:r>
        <w:t xml:space="preserve"> </w:t>
      </w:r>
      <w:r>
        <w:rPr>
          <w:bCs/>
          <w:b/>
        </w:rPr>
        <w:t xml:space="preserve">Russia Saint Petersburg</w:t>
      </w:r>
      <w:r>
        <w:t xml:space="preserve">, the value lies in contextualization. The global playbook is often irrelevant when applied blindly to local markets due to distinct regulatory frameworks and consumer behaviors.</w:t>
      </w:r>
    </w:p>
    <w:p>
      <w:pPr>
        <w:pStyle w:val="BodyText"/>
      </w:pPr>
      <w:r>
        <w:t xml:space="preserve">I have learned that a modern</w:t>
      </w:r>
      <w:r>
        <w:t xml:space="preserve"> </w:t>
      </w:r>
      <w:r>
        <w:rPr>
          <w:bCs/>
          <w:b/>
        </w:rPr>
        <w:t xml:space="preserve">Business Consultant</w:t>
      </w:r>
      <w:r>
        <w:t xml:space="preserve"> </w:t>
      </w:r>
      <w:r>
        <w:t xml:space="preserve">must be part strategist, part psychologist, and part diplomat. In</w:t>
      </w:r>
      <w:r>
        <w:t xml:space="preserve"> </w:t>
      </w:r>
      <w:r>
        <w:rPr>
          <w:bCs/>
          <w:b/>
        </w:rPr>
        <w:t xml:space="preserve">Russia Saint Petersburg</w:t>
      </w:r>
      <w:r>
        <w:t xml:space="preserve">, where bureaucracy can be labyrinthine, the ability to navigate administrative hurdles is as important as the ability to optimize supply chains. My reflection on this period highlights a shift from "prescriptive" consulting to "collaborative" consulting. Local clients in</w:t>
      </w:r>
    </w:p>
    <w:p>
      <w:pPr>
        <w:pStyle w:val="BodyText"/>
      </w:pPr>
      <w:r>
        <w:t xml:space="preserve">Russia Saint Petersburg are increasingly sophisticated; they do not need someone to tell them what is wrong, but rather someone who can help them articulate the right questions and guide them through implementation amidst uncertainty. The</w:t>
      </w:r>
      <w:r>
        <w:t xml:space="preserve"> </w:t>
      </w:r>
      <w:r>
        <w:rPr>
          <w:bCs/>
          <w:b/>
        </w:rPr>
        <w:t xml:space="preserve">Business Consultant</w:t>
      </w:r>
      <w:r>
        <w:t xml:space="preserve"> </w:t>
      </w:r>
      <w:r>
        <w:t xml:space="preserve">must empower local teams rather than impose external wills, fostering a sense of ownership that is crucial for sustainable change in the Russian context.</w:t>
      </w:r>
    </w:p>
    <w:bookmarkEnd w:id="22"/>
    <w:bookmarkStart w:id="23" w:name="X49082f3f72c1cbafe3f2d39098f451b10c0d93f"/>
    <w:p>
      <w:pPr>
        <w:pStyle w:val="Heading2"/>
      </w:pPr>
      <w:r>
        <w:t xml:space="preserve">Cultural Intelligence as a Core Competency</w:t>
      </w:r>
    </w:p>
    <w:p>
      <w:pPr>
        <w:pStyle w:val="FirstParagraph"/>
      </w:pPr>
      <w:r>
        <w:t xml:space="preserve">One of the most profound lessons I have internalized is the necessity of high cultural intelligence. In</w:t>
      </w:r>
      <w:r>
        <w:t xml:space="preserve"> </w:t>
      </w:r>
      <w:r>
        <w:rPr>
          <w:bCs/>
          <w:b/>
        </w:rPr>
        <w:t xml:space="preserve">Russia Saint Petersburg</w:t>
      </w:r>
      <w:r>
        <w:t xml:space="preserve">, communication styles can be indirect, and hierarchy plays a significant role in decision-making processes. A</w:t>
      </w:r>
      <w:r>
        <w:t xml:space="preserve"> </w:t>
      </w:r>
      <w:r>
        <w:rPr>
          <w:bCs/>
          <w:b/>
        </w:rPr>
        <w:t xml:space="preserve">Business Consultant</w:t>
      </w:r>
    </w:p>
    <w:p>
      <w:pPr>
        <w:pStyle w:val="BodyText"/>
      </w:pPr>
      <w:r>
        <w:t xml:space="preserve">, accustomed to flat organizational structures and direct feedback loops typical in Western Europe or North America, often faces initial friction when trying to implement agile methodologies. However, once the cultural bridge is built—once the local stakeholders understand that the consultant respects their institutional memory—the collaboration yields exceptional results.</w:t>
      </w:r>
    </w:p>
    <w:p>
      <w:pPr>
        <w:pStyle w:val="BodyText"/>
      </w:pPr>
      <w:r>
        <w:t xml:space="preserve">For instance, during a project involving digital transformation for a legacy firm in</w:t>
      </w:r>
      <w:r>
        <w:t xml:space="preserve"> </w:t>
      </w:r>
      <w:r>
        <w:rPr>
          <w:bCs/>
          <w:b/>
        </w:rPr>
        <w:t xml:space="preserve">Russia Saint Petersburg</w:t>
      </w:r>
      <w:r>
        <w:t xml:space="preserve">, my initial approach of rapid prototyping was met with resistance. The management team valued thoroughness and risk mitigation over speed. Recognizing this, I adapted the consulting framework to include more extensive feasibility studies and phased rollouts, aligning with the cautious yet pragmatic mindset prevalent in</w:t>
      </w:r>
      <w:r>
        <w:t xml:space="preserve"> </w:t>
      </w:r>
      <w:r>
        <w:rPr>
          <w:bCs/>
          <w:b/>
        </w:rPr>
        <w:t xml:space="preserve">Russia Saint Petersburg</w:t>
      </w:r>
      <w:r>
        <w:t xml:space="preserve">. This adaptation did not dilute the quality of advice; rather, it made it palatable and actionable. It reinforced my belief that a successful</w:t>
      </w:r>
      <w:r>
        <w:t xml:space="preserve"> </w:t>
      </w:r>
      <w:r>
        <w:rPr>
          <w:bCs/>
          <w:b/>
        </w:rPr>
        <w:t xml:space="preserve">Business Consultant</w:t>
      </w:r>
      <w:r>
        <w:t xml:space="preserve"> </w:t>
      </w:r>
      <w:r>
        <w:t xml:space="preserve">is fluid, capable of shifting gears to match the tempo and temperament of their environment.</w:t>
      </w:r>
    </w:p>
    <w:bookmarkEnd w:id="23"/>
    <w:bookmarkStart w:id="24" w:name="the-future-landscape"/>
    <w:p>
      <w:pPr>
        <w:pStyle w:val="Heading2"/>
      </w:pPr>
      <w:r>
        <w:t xml:space="preserve">The Future Landscape</w:t>
      </w:r>
    </w:p>
    <w:p>
      <w:pPr>
        <w:pStyle w:val="FirstParagraph"/>
      </w:pPr>
      <w:r>
        <w:t xml:space="preserve">Looking ahead, the role of the</w:t>
      </w:r>
      <w:r>
        <w:t xml:space="preserve"> </w:t>
      </w:r>
      <w:r>
        <w:rPr>
          <w:bCs/>
          <w:b/>
        </w:rPr>
        <w:t xml:space="preserve">Business Consultant</w:t>
      </w:r>
    </w:p>
    <w:p>
      <w:pPr>
        <w:pStyle w:val="BodyText"/>
      </w:pPr>
      <w:r>
        <w:t xml:space="preserve">, especially in dynamic hubs like</w:t>
      </w:r>
    </w:p>
    <w:p>
      <w:pPr>
        <w:pStyle w:val="BodyText"/>
      </w:pPr>
      <w:r>
        <w:t xml:space="preserve">Russia Saint Petersburg, will continue to evolve. The integration of artificial intelligence, big data analytics, and global sustainability mandates presents new challenges. However, the core human element remains unchanged. In a world increasingly driven by algorithms, the ability to read a room in St. Petersburg’s historic mansions or negotiate over tea in modern co-working spaces is an irreplaceable skill.</w:t>
      </w:r>
    </w:p>
    <w:p>
      <w:pPr>
        <w:pStyle w:val="BodyText"/>
      </w:pPr>
      <w:r>
        <w:t xml:space="preserve">Moreover, the geopolitical shifts affecting</w:t>
      </w:r>
      <w:r>
        <w:t xml:space="preserve"> </w:t>
      </w:r>
      <w:r>
        <w:rPr>
          <w:bCs/>
          <w:b/>
        </w:rPr>
        <w:t xml:space="preserve">Russia Saint Petersburg</w:t>
      </w:r>
      <w:r>
        <w:t xml:space="preserve"> </w:t>
      </w:r>
      <w:r>
        <w:t xml:space="preserve">mean that</w:t>
      </w:r>
    </w:p>
    <w:p>
      <w:pPr>
        <w:pStyle w:val="BodyText"/>
      </w:pPr>
      <w:r>
        <w:t xml:space="preserve">Business Consultant</w:t>
      </w:r>
    </w:p>
    <w:p>
      <w:pPr>
        <w:pStyle w:val="BodyText"/>
      </w:pPr>
      <w:r>
        <w:t xml:space="preserve">s must be adept at scenario planning and risk assessment like never before. The ability to provide clarity amidst chaos is the ultimate value proposition. As I reflect on my trajectory, it is evident that being a</w:t>
      </w:r>
      <w:r>
        <w:t xml:space="preserve"> </w:t>
      </w:r>
      <w:r>
        <w:rPr>
          <w:bCs/>
          <w:b/>
        </w:rPr>
        <w:t xml:space="preserve">Business Consultant</w:t>
      </w:r>
    </w:p>
    <w:p>
      <w:pPr>
        <w:pStyle w:val="BodyText"/>
      </w:pPr>
      <w:r>
        <w:t xml:space="preserve">, in this specific region, is not just a job title but a position of responsibility. It requires humility to learn from the past and courage to innovate for the future.</w:t>
      </w:r>
    </w:p>
    <w:bookmarkEnd w:id="24"/>
    <w:bookmarkStart w:id="25" w:name="conclusion"/>
    <w:p>
      <w:pPr>
        <w:pStyle w:val="Heading2"/>
      </w:pPr>
      <w:r>
        <w:t xml:space="preserve">Conclusion</w:t>
      </w:r>
    </w:p>
    <w:p>
      <w:pPr>
        <w:pStyle w:val="FirstParagraph"/>
      </w:pPr>
      <w:r>
        <w:t xml:space="preserve">In conclusion, my reflection on the interplay between being a</w:t>
      </w:r>
      <w:r>
        <w:t xml:space="preserve"> </w:t>
      </w:r>
      <w:r>
        <w:rPr>
          <w:bCs/>
          <w:b/>
        </w:rPr>
        <w:t xml:space="preserve">Business Consultant</w:t>
      </w:r>
    </w:p>
    <w:p>
      <w:pPr>
        <w:pStyle w:val="BodyText"/>
      </w:pPr>
      <w:r>
        <w:t xml:space="preserve">, operating in</w:t>
      </w:r>
    </w:p>
    <w:p>
      <w:pPr>
        <w:pStyle w:val="BodyText"/>
      </w:pPr>
      <w:r>
        <w:t xml:space="preserve">Russia Saint Petersburg, and adapting to its unique cultural fabric has been transformative. It has taught me that business is ultimately about people, trust, and context. The city of</w:t>
      </w:r>
      <w:r>
        <w:t xml:space="preserve"> </w:t>
      </w:r>
      <w:r>
        <w:rPr>
          <w:bCs/>
          <w:b/>
        </w:rPr>
        <w:t xml:space="preserve">Russia Saint Petersburg</w:t>
      </w:r>
      <w:r>
        <w:t xml:space="preserve">, with its blend of imperial history and modern ambition, provides a rich laboratory for strategic thinking. To succeed here, one must abandon the notion of universal solutions and embrace localized wisdom. The</w:t>
      </w:r>
      <w:r>
        <w:t xml:space="preserve"> </w:t>
      </w:r>
      <w:r>
        <w:rPr>
          <w:bCs/>
          <w:b/>
        </w:rPr>
        <w:t xml:space="preserve">Business Consultant</w:t>
      </w:r>
    </w:p>
    <w:p>
      <w:pPr>
        <w:pStyle w:val="BodyText"/>
      </w:pPr>
      <w:r>
        <w:t xml:space="preserve">is not just an advisor but a partner in navigating the complex waters of the Russian market. As I move forward, I carry with me these insights: that respect for local culture is paramount, that adaptability is key to survival, and that true consulting excellence lies in empowering others to find their own path through uncertainty.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Advisory in Russia</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file>