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76df7ac5932f35e2f2b44b4a2b91d2eed77de84"/>
    <w:p>
      <w:pPr>
        <w:pStyle w:val="Heading1"/>
      </w:pPr>
      <w:r>
        <w:t xml:space="preserve">A Strategic Synthesis:</w:t>
      </w:r>
      <w:r>
        <w:br/>
      </w:r>
      <w:r>
        <w:t xml:space="preserve">The Role and Reflection of a Business Consultant in South Korea, Seoul</w:t>
      </w:r>
    </w:p>
    <w:bookmarkStart w:id="20" w:name="i.-introduction-to-the-complex-landscape"/>
    <w:p>
      <w:pPr>
        <w:pStyle w:val="Heading2"/>
      </w:pPr>
      <w:r>
        <w:t xml:space="preserve">I. Introduction to the Complex Landscape</w:t>
      </w:r>
    </w:p>
    <w:p>
      <w:pPr>
        <w:pStyle w:val="FirstParagraph"/>
      </w:pPr>
      <w:r>
        <w:t xml:space="preserve">In the rapidly evolving global economic sphere, few cities embody the intersection of tradition and hyper-modernity quite like</w:t>
      </w:r>
      <w:r>
        <w:t xml:space="preserve"> </w:t>
      </w:r>
      <w:r>
        <w:rPr>
          <w:bCs/>
          <w:b/>
        </w:rPr>
        <w:t xml:space="preserve">South Korea Seoul</w:t>
      </w:r>
      <w:r>
        <w:t xml:space="preserve">. As a hub for technology, finance, and cultural export (Hallyu), Seoul presents a unique matrix of opportunities and challenges for foreign enterprises entering its borders. Within this dynamic ecosystem, the role of the</w:t>
      </w:r>
      <w:r>
        <w:t xml:space="preserve"> </w:t>
      </w:r>
      <w:r>
        <w:rPr>
          <w:bCs/>
          <w:b/>
        </w:rPr>
        <w:t xml:space="preserve">Business Consultant</w:t>
      </w:r>
      <w:r>
        <w:t xml:space="preserve"> </w:t>
      </w:r>
      <w:r>
        <w:t xml:space="preserve">transcends mere advisory services; it becomes one of critical navigation, cultural mediation, and strategic alignment. This reflection paper explores the multifaceted nature of consultancy in this specific geographic and economic context, analyzing how a consultant must balance rigorous analytical frameworks with deep cultural sensitivity to succeed.</w:t>
      </w:r>
    </w:p>
    <w:p>
      <w:pPr>
        <w:pStyle w:val="BodyText"/>
      </w:pPr>
      <w:r>
        <w:t xml:space="preserve">The primary objective of any</w:t>
      </w:r>
      <w:r>
        <w:t xml:space="preserve"> </w:t>
      </w:r>
      <w:r>
        <w:rPr>
          <w:bCs/>
          <w:b/>
        </w:rPr>
        <w:t xml:space="preserve">Business Consultant</w:t>
      </w:r>
      <w:r>
        <w:t xml:space="preserve"> </w:t>
      </w:r>
      <w:r>
        <w:t xml:space="preserve">is to enhance organizational performance through expert advice, specialized expertise, and problem-solving skills. However, when applied to</w:t>
      </w:r>
      <w:r>
        <w:t xml:space="preserve"> </w:t>
      </w:r>
      <w:r>
        <w:rPr>
          <w:bCs/>
          <w:b/>
        </w:rPr>
        <w:t xml:space="preserve">South Korea Seoul</w:t>
      </w:r>
      <w:r>
        <w:t xml:space="preserve">, these standard definitions require significant adaptation. The market here is characterized by high competition, rapid digital adoption rates that often exceed Western benchmarks, and a business culture deeply rooted in Confucian hierarchy yet accelerating toward modern agility. Therefore, reflecting on this role requires an examination of how soft skills intersect with hard data analytics.</w:t>
      </w:r>
    </w:p>
    <w:bookmarkEnd w:id="20"/>
    <w:bookmarkStart w:id="21" w:name="X94ad1cf7c867adbf59aa07a992e49ebcc37c42c"/>
    <w:p>
      <w:pPr>
        <w:pStyle w:val="Heading2"/>
      </w:pPr>
      <w:r>
        <w:t xml:space="preserve">II. The Imperative of Cultural Intelligence</w:t>
      </w:r>
    </w:p>
    <w:p>
      <w:pPr>
        <w:pStyle w:val="FirstParagraph"/>
      </w:pPr>
      <w:r>
        <w:t xml:space="preserve">The most profound reflection regarding the</w:t>
      </w:r>
      <w:r>
        <w:t xml:space="preserve"> </w:t>
      </w:r>
      <w:r>
        <w:rPr>
          <w:bCs/>
          <w:b/>
        </w:rPr>
        <w:t xml:space="preserve">Business Consultant</w:t>
      </w:r>
      <w:r>
        <w:t xml:space="preserve"> </w:t>
      </w:r>
      <w:r>
        <w:t xml:space="preserve">in</w:t>
      </w:r>
      <w:r>
        <w:t xml:space="preserve"> </w:t>
      </w:r>
      <w:r>
        <w:rPr>
          <w:bCs/>
          <w:b/>
        </w:rPr>
        <w:t xml:space="preserve">South Korea Seoul</w:t>
      </w:r>
      <w:r>
        <w:t xml:space="preserve">, is the indispensable nature of cultural intelligence (CQ). In many Western contexts, business decisions are often portrayed as purely rational, data-driven transactions. While logic remains paramount in Seoul’s boardrooms, the process of reaching those conclusions is heavily influenced by relational dynamics and social hierarchy.</w:t>
      </w:r>
    </w:p>
    <w:p>
      <w:pPr>
        <w:pStyle w:val="BodyText"/>
      </w:pPr>
      <w:r>
        <w:t xml:space="preserve">For a consultant to be effective in this environment, one must understand the concept of</w:t>
      </w:r>
      <w:r>
        <w:t xml:space="preserve"> </w:t>
      </w:r>
      <w:r>
        <w:rPr>
          <w:iCs/>
          <w:i/>
        </w:rPr>
        <w:t xml:space="preserve">"Nunchi"</w:t>
      </w:r>
      <w:r>
        <w:t xml:space="preserve">, which translates to "eye-measure" or social awareness. It is the ability to quickly gauge the mood of a room, read non-verbal cues, and understand unspoken expectations. A</w:t>
      </w:r>
      <w:r>
        <w:t xml:space="preserve"> </w:t>
      </w:r>
      <w:r>
        <w:rPr>
          <w:bCs/>
          <w:b/>
        </w:rPr>
        <w:t xml:space="preserve">Business Consultant</w:t>
      </w:r>
      <w:r>
        <w:t xml:space="preserve"> </w:t>
      </w:r>
      <w:r>
        <w:t xml:space="preserve">who fails to demonstrate this sensitivity may present flawless financial projections but fail because they undermined a senior executive’s authority or disrupted group harmony during a presentation.</w:t>
      </w:r>
    </w:p>
    <w:p>
      <w:pPr>
        <w:pStyle w:val="BodyText"/>
      </w:pPr>
      <w:r>
        <w:t xml:space="preserve">Furthermore, the structure of Korean corporations is hierarchical. Decision-making often flows from the top down, led by Chairman-level figures (</w:t>
      </w:r>
      <w:r>
        <w:rPr>
          <w:iCs/>
          <w:i/>
        </w:rPr>
        <w:t xml:space="preserve">Hoejang</w:t>
      </w:r>
      <w:r>
        <w:t xml:space="preserve">). A consultant must navigate this landscape by respecting protocol while simultaneously pushing for innovative change. This creates a paradoxical challenge: how to advocate for disruptive digital transformation or organizational restructuring without violating the deep-seated respect for seniority and tenure. Success in</w:t>
      </w:r>
      <w:r>
        <w:t xml:space="preserve"> </w:t>
      </w:r>
      <w:r>
        <w:rPr>
          <w:bCs/>
          <w:b/>
        </w:rPr>
        <w:t xml:space="preserve">South Korea Seoul</w:t>
      </w:r>
      <w:r>
        <w:t xml:space="preserve"> </w:t>
      </w:r>
      <w:r>
        <w:t xml:space="preserve">depends not just on what you know, but on how respectfully you present it.</w:t>
      </w:r>
    </w:p>
    <w:bookmarkEnd w:id="21"/>
    <w:bookmarkStart w:id="22" w:name="Xfa37898d11ffffec0f72a6b3aea10e6e9bafcd9"/>
    <w:p>
      <w:pPr>
        <w:pStyle w:val="Heading2"/>
      </w:pPr>
      <w:r>
        <w:t xml:space="preserve">III. Navigating the Regulatory and Market Environment</w:t>
      </w:r>
    </w:p>
    <w:p>
      <w:pPr>
        <w:pStyle w:val="FirstParagraph"/>
      </w:pPr>
      <w:r>
        <w:t xml:space="preserve">Beyond culture, the technical scope of a</w:t>
      </w:r>
      <w:r>
        <w:t xml:space="preserve"> </w:t>
      </w:r>
      <w:r>
        <w:rPr>
          <w:bCs/>
          <w:b/>
        </w:rPr>
        <w:t xml:space="preserve">Business Consultant</w:t>
      </w:r>
      <w:r>
        <w:rPr>
          <w:iCs/>
          <w:i/>
        </w:rPr>
        <w:t xml:space="preserve">s</w:t>
      </w:r>
      <w:r>
        <w:t xml:space="preserve"> </w:t>
      </w:r>
      <w:r>
        <w:rPr>
          <w:bCs/>
          <w:b/>
        </w:rPr>
        <w:t xml:space="preserve">South Korea Seoul</w:t>
      </w:r>
      <w:r>
        <w:t xml:space="preserve">, involves mastering a dense regulatory environment. South Korea has stringent laws regarding foreign investment, intellectual property, labor standards, and data privacy (such as the Personal Information Protection Act). For international firms entering Seoul or local firms expanding globally, these regulations are formidable barriers.</w:t>
      </w:r>
    </w:p>
    <w:p>
      <w:pPr>
        <w:pStyle w:val="BodyText"/>
      </w:pPr>
      <w:r>
        <w:t xml:space="preserve">A key reflection here is the shift from generalist advice to specialized regulatory navigation. The modern consultant in this region must often act as a liaison between legal teams and strategic leadership. They must interpret how global trends—such as ESG (Environmental, Social, and Governance) compliance—affect local operations under Korean law. For instance, while global sustainability goals are universal, the specific metrics valued by Korean regulators or consumer bases may differ due to national priorities like green energy transition.</w:t>
      </w:r>
    </w:p>
    <w:p>
      <w:pPr>
        <w:pStyle w:val="BodyText"/>
      </w:pPr>
      <w:r>
        <w:t xml:space="preserve">Moreover, the competitive landscape in Seoul is intense. The presence of powerful conglomerates (Chaebols) alongside agile startups means that a</w:t>
      </w:r>
      <w:r>
        <w:t xml:space="preserve"> </w:t>
      </w:r>
      <w:r>
        <w:rPr>
          <w:bCs/>
          <w:b/>
        </w:rPr>
        <w:t xml:space="preserve">Business Consultant</w:t>
      </w:r>
      <w:r>
        <w:rPr>
          <w:iCs/>
          <w:i/>
        </w:rPr>
        <w:t xml:space="preserve">s</w:t>
      </w:r>
      <w:r>
        <w:t xml:space="preserve"> </w:t>
      </w:r>
      <w:r>
        <w:rPr>
          <w:bCs/>
          <w:b/>
        </w:rPr>
        <w:t xml:space="preserve">South Korea Seoul</w:t>
      </w:r>
      <w:r>
        <w:t xml:space="preserve">, clients are often benchmarked against some of the most efficient corporations in the world. This raises the bar for quality and speed. A consultant cannot rely on outdated models; they must leverage real-time data and local market insights that reflect the pulsating speed of Seoul’s tech sector.</w:t>
      </w:r>
    </w:p>
    <w:bookmarkEnd w:id="22"/>
    <w:bookmarkStart w:id="23" w:name="Xbfc638630adf9d6c65344d5a74d06eeba3e4664"/>
    <w:p>
      <w:pPr>
        <w:pStyle w:val="Heading2"/>
      </w:pPr>
      <w:r>
        <w:t xml:space="preserve">IV. The Digital Accelerator: Technology as a Core Competency</w:t>
      </w:r>
    </w:p>
    <w:p>
      <w:pPr>
        <w:pStyle w:val="FirstParagraph"/>
      </w:pPr>
      <w:r>
        <w:rPr>
          <w:bCs/>
          <w:b/>
        </w:rPr>
        <w:t xml:space="preserve">South Korea Seoul</w:t>
      </w:r>
      <w:r>
        <w:t xml:space="preserve">, consistently ranks among the most digitally connected societies on earth. High-speed internet, ubiquitous mobile payment systems (like KakaoPay and Toss), and advanced logistics create an environment where digital integration is not optional—it is foundational. Consequently, the role of the</w:t>
      </w:r>
      <w:r>
        <w:t xml:space="preserve"> </w:t>
      </w:r>
      <w:r>
        <w:rPr>
          <w:bCs/>
          <w:b/>
        </w:rPr>
        <w:t xml:space="preserve">Business Consultant</w:t>
      </w:r>
      <w:r>
        <w:rPr>
          <w:iCs/>
          <w:i/>
        </w:rPr>
        <w:t xml:space="preserve">s</w:t>
      </w:r>
      <w:r>
        <w:t xml:space="preserve"> </w:t>
      </w:r>
      <w:r>
        <w:rPr>
          <w:bCs/>
          <w:b/>
        </w:rPr>
        <w:t xml:space="preserve">South Korea Seoul</w:t>
      </w:r>
      <w:r>
        <w:t xml:space="preserve">, has inevitably expanded to include heavy emphasis on digital transformation (DX).</w:t>
      </w:r>
    </w:p>
    <w:p>
      <w:pPr>
        <w:pStyle w:val="BodyText"/>
      </w:pPr>
      <w:r>
        <w:t xml:space="preserve">Reflecting on this aspect, it becomes clear that a consultant must possess hybrid skills. They cannot simply be management theorists; they must understand AI implementation, big data analytics, and e-commerce logistics. In Seoul, clients expect consultants who can speak the language of technology executives as fluently as they speak finance or marketing.</w:t>
      </w:r>
    </w:p>
    <w:p>
      <w:pPr>
        <w:pStyle w:val="BodyText"/>
      </w:pPr>
      <w:r>
        <w:t xml:space="preserve">For example, advising a retail client in Seoul’s Gangnam district requires more than store layout optimization; it requires integrating offline experiences with online app ecosystems. The</w:t>
      </w:r>
      <w:r>
        <w:t xml:space="preserve"> </w:t>
      </w:r>
      <w:r>
        <w:rPr>
          <w:bCs/>
          <w:b/>
        </w:rPr>
        <w:t xml:space="preserve">Business Consultant</w:t>
      </w:r>
      <w:r>
        <w:rPr>
          <w:iCs/>
          <w:i/>
        </w:rPr>
        <w:t xml:space="preserve">s</w:t>
      </w:r>
      <w:r>
        <w:t xml:space="preserve"> </w:t>
      </w:r>
      <w:r>
        <w:rPr>
          <w:bCs/>
          <w:b/>
        </w:rPr>
        <w:t xml:space="preserve">South Korea Seoul</w:t>
      </w:r>
      <w:r>
        <w:t xml:space="preserve">, must understand how consumer behavior is driven by mobile-first interactions. This technological fluency allows the consultant to propose solutions that are not only strategically sound but technically feasible within the local infrastructure.</w:t>
      </w:r>
    </w:p>
    <w:bookmarkEnd w:id="23"/>
    <w:bookmarkStart w:id="24" w:name="Xba2b297d12d26bcdfbf4502316619b738f3c9f8"/>
    <w:p>
      <w:pPr>
        <w:pStyle w:val="Heading2"/>
      </w:pPr>
      <w:r>
        <w:t xml:space="preserve">V. Building Trust through Long-Term Relationships</w:t>
      </w:r>
    </w:p>
    <w:p>
      <w:pPr>
        <w:pStyle w:val="FirstParagraph"/>
      </w:pPr>
      <w:r>
        <w:t xml:space="preserve">Perhaps the most critical aspect of consultancy in</w:t>
      </w:r>
      <w:r>
        <w:t xml:space="preserve"> </w:t>
      </w:r>
      <w:r>
        <w:rPr>
          <w:bCs/>
          <w:b/>
        </w:rPr>
        <w:t xml:space="preserve">South Korea Seoul</w:t>
      </w:r>
      <w:r>
        <w:t xml:space="preserve">, is time. The concept of</w:t>
      </w:r>
      <w:r>
        <w:t xml:space="preserve"> </w:t>
      </w:r>
      <w:r>
        <w:rPr>
          <w:iCs/>
          <w:i/>
        </w:rPr>
        <w:t xml:space="preserve">"Gwanxi"</w:t>
      </w:r>
      <w:r>
        <w:t xml:space="preserve">, while more commonly associated with China, has parallels in Korea’s emphasis on long-term trust and relationship building (</w:t>
      </w:r>
      <w:r>
        <w:rPr>
          <w:iCs/>
          <w:i/>
        </w:rPr>
        <w:t xml:space="preserve">"In-maek"</w:t>
      </w:r>
      <w:r>
        <w:t xml:space="preserve">). Business deals are rarely closed in a single meeting. They are the result of sustained engagement, shared meals (Koreans value dining as a business tool), and consistent reliability.</w:t>
      </w:r>
    </w:p>
    <w:p>
      <w:pPr>
        <w:pStyle w:val="BodyText"/>
      </w:pPr>
      <w:r>
        <w:t xml:space="preserve">A</w:t>
      </w:r>
      <w:r>
        <w:t xml:space="preserve"> </w:t>
      </w:r>
      <w:r>
        <w:rPr>
          <w:bCs/>
          <w:b/>
        </w:rPr>
        <w:t xml:space="preserve">Business Consultant</w:t>
      </w:r>
      <w:r>
        <w:rPr>
          <w:iCs/>
          <w:i/>
        </w:rPr>
        <w:t xml:space="preserve">s</w:t>
      </w:r>
      <w:r>
        <w:t xml:space="preserve"> </w:t>
      </w:r>
      <w:r>
        <w:rPr>
          <w:bCs/>
          <w:b/>
        </w:rPr>
        <w:t xml:space="preserve">South Korea Seoul</w:t>
      </w:r>
      <w:r>
        <w:t xml:space="preserve">, must be prepared to invest time in relationship building before expecting tangible results. This slows down the initial phases of projects but significantly increases long-term success rates. The reflection here is that patience is a strategic asset. In a culture that values stability and continuity, rushing into aggressive recommendations without establishing rapport can be viewed with suspicion.</w:t>
      </w:r>
    </w:p>
    <w:bookmarkEnd w:id="24"/>
    <w:bookmarkStart w:id="25" w:name="vi.-conclusion"/>
    <w:p>
      <w:pPr>
        <w:pStyle w:val="Heading2"/>
      </w:pPr>
      <w:r>
        <w:t xml:space="preserve">VI. Conclusion</w:t>
      </w:r>
    </w:p>
    <w:p>
      <w:pPr>
        <w:pStyle w:val="FirstParagraph"/>
      </w:pPr>
      <w:r>
        <w:t xml:space="preserve">In conclusion, serving as a</w:t>
      </w:r>
      <w:r>
        <w:t xml:space="preserve"> </w:t>
      </w:r>
      <w:r>
        <w:rPr>
          <w:bCs/>
          <w:b/>
        </w:rPr>
        <w:t xml:space="preserve">Business Consultant</w:t>
      </w:r>
      <w:r>
        <w:rPr>
          <w:iCs/>
          <w:i/>
        </w:rPr>
        <w:t xml:space="preserve">s</w:t>
      </w:r>
      <w:r>
        <w:t xml:space="preserve"> </w:t>
      </w:r>
      <w:r>
        <w:rPr>
          <w:bCs/>
          <w:b/>
        </w:rPr>
        <w:t xml:space="preserve">South Korea Seoul</w:t>
      </w:r>
      <w:r>
        <w:t xml:space="preserve">, is an endeavor that demands a synthesis of analytical rigor, cultural empathy, and technological literacy. It requires moving beyond the textbook definitions of management consulting to embrace the nuanced realities of Korean business practices.</w:t>
      </w:r>
    </w:p>
    <w:p>
      <w:pPr>
        <w:pStyle w:val="BodyText"/>
      </w:pPr>
      <w:r>
        <w:t xml:space="preserve">The consultant must be a bridge-builder: connecting global best practices with local traditions, translating complex regulations into actionable strategies, and fostering trust in a relationship-driven society. As</w:t>
      </w:r>
      <w:r>
        <w:t xml:space="preserve"> </w:t>
      </w:r>
      <w:r>
        <w:rPr>
          <w:bCs/>
          <w:b/>
        </w:rPr>
        <w:t xml:space="preserve">South Korea Seoul</w:t>
      </w:r>
      <w:r>
        <w:t xml:space="preserve">, continues to evolve as a global innovation hub, the demand for consultants who can navigate these complexities will only grow.</w:t>
      </w:r>
    </w:p>
    <w:p>
      <w:pPr>
        <w:pStyle w:val="BodyText"/>
      </w:pPr>
      <w:r>
        <w:t xml:space="preserve">Business Consultant</w:t>
      </w:r>
      <w:r>
        <w:rPr>
          <w:iCs/>
          <w:i/>
        </w:rPr>
        <w:t xml:space="preserve">s</w:t>
      </w:r>
      <w:r>
        <w:t xml:space="preserve"> </w:t>
      </w:r>
      <w:r>
        <w:rPr>
          <w:bCs/>
          <w:b/>
        </w:rPr>
        <w:t xml:space="preserve">South Korea Seoul</w:t>
      </w:r>
      <w:r>
        <w:t xml:space="preserve">, lies not just in the reports delivered or the profits generated, but in their ability to respect and integrate into the fabric of this unique economic ecosystem. By honoring cultural depth while driving forward-looking innovation, consultants can unlock immense value for their clients, contributing to a sustainable and prosperous business environment in one of Asia’s most vibrant capitals.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Business Consultant in South Korea Seoul</dc:title>
  <dc:creator/>
  <dc:language>en</dc:language>
  <cp:keywords/>
  <dcterms:created xsi:type="dcterms:W3CDTF">2026-07-30T11:00:18Z</dcterms:created>
  <dcterms:modified xsi:type="dcterms:W3CDTF">2026-07-30T11:00:18Z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