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in</w:t>
      </w:r>
      <w:r>
        <w:t xml:space="preserve"> </w:t>
      </w:r>
      <w:r>
        <w:t xml:space="preserve">the</w:t>
      </w:r>
      <w:r>
        <w:t xml:space="preserve"> </w:t>
      </w:r>
      <w:r>
        <w:t xml:space="preserve">White</w:t>
      </w:r>
      <w:r>
        <w:t xml:space="preserve"> </w:t>
      </w:r>
      <w:r>
        <w:t xml:space="preserve">City</w:t>
      </w:r>
    </w:p>
    <w:bookmarkStart w:id="25" w:name="X095c1e9045cabb15d3655600ddcb79fc6e1ed11"/>
    <w:p>
      <w:pPr>
        <w:pStyle w:val="Heading1"/>
      </w:pPr>
      <w:r>
        <w:t xml:space="preserve">The Grain of History, The Soul of Structure: A Reflection on the Carpenter in Israel Tel Aviv</w:t>
      </w:r>
    </w:p>
    <w:p>
      <w:pPr>
        <w:pStyle w:val="FirstParagraph"/>
      </w:pPr>
      <w:r>
        <w:t xml:space="preserve">In the bustling, sun-drenched metropolis of</w:t>
      </w:r>
      <w:r>
        <w:t xml:space="preserve"> </w:t>
      </w:r>
      <w:r>
        <w:rPr>
          <w:bCs/>
          <w:b/>
        </w:rPr>
        <w:t xml:space="preserve">Israel Tel Aviv</w:t>
      </w:r>
      <w:r>
        <w:t xml:space="preserve">, there exists a profound dialogue between the ancient and the avant-garde. This city, often celebrated for its white Bauhaus architecture and its relentless energy, serves as more than just a backdrop for modern life; it is a living canvas where history is constantly rewritten. Within this urban tapestry, one might overlook the quiet dignity of traditional craftsmanship in favor of high-tech innovation and glass facades. However, to understand the true depth of</w:t>
      </w:r>
      <w:r>
        <w:t xml:space="preserve"> </w:t>
      </w:r>
      <w:r>
        <w:rPr>
          <w:bCs/>
          <w:b/>
        </w:rPr>
        <w:t xml:space="preserve">Israel Tel Aviv</w:t>
      </w:r>
      <w:r>
        <w:t xml:space="preserve">, one must look closer at the hands that shape its spaces, specifically focusing on the figure of the</w:t>
      </w:r>
      <w:r>
        <w:t xml:space="preserve"> </w:t>
      </w:r>
      <w:r>
        <w:rPr>
          <w:bCs/>
          <w:b/>
        </w:rPr>
        <w:t xml:space="preserve">Carpenter</w:t>
      </w:r>
      <w:r>
        <w:t xml:space="preserve">. This reflection seeks to explore how the age-old trade of carpentry intersects with contemporary Israeli life, creating a bridge between heritage and modernity.</w:t>
      </w:r>
    </w:p>
    <w:bookmarkStart w:id="20" w:name="the-bauhaus-foundation-and-wood-grain"/>
    <w:p>
      <w:pPr>
        <w:pStyle w:val="Heading2"/>
      </w:pPr>
      <w:r>
        <w:t xml:space="preserve">The Bauhaus Foundation and Wood Grain</w:t>
      </w:r>
    </w:p>
    <w:p>
      <w:pPr>
        <w:pStyle w:val="FirstParagraph"/>
      </w:pPr>
      <w:r>
        <w:t xml:space="preserve">To discuss carpentry in</w:t>
      </w:r>
      <w:r>
        <w:t xml:space="preserve"> </w:t>
      </w:r>
      <w:r>
        <w:rPr>
          <w:bCs/>
          <w:b/>
        </w:rPr>
        <w:t xml:space="preserve">Israel Tel Aviv</w:t>
      </w:r>
      <w:r>
        <w:t xml:space="preserve">, one must first acknowledge the city’s architectural identity. Founded in the 1930s,</w:t>
      </w:r>
      <w:r>
        <w:t xml:space="preserve"> </w:t>
      </w:r>
      <w:r>
        <w:rPr>
          <w:bCs/>
          <w:b/>
        </w:rPr>
        <w:t xml:space="preserve">Israel Tel Aviv</w:t>
      </w:r>
      <w:r>
        <w:t xml:space="preserve">Carpenter is not merely a worker; he is an interpreter of form and function.</w:t>
      </w:r>
    </w:p>
    <w:p>
      <w:pPr>
        <w:pStyle w:val="BodyText"/>
      </w:pPr>
      <w:r>
        <w:t xml:space="preserve">The reflection begins with the sensory experience of walking through neighborhoods like Florentin or Neve Tzedek. Here, one encounters renovations where original wooden elements are preserved or restored. The</w:t>
      </w:r>
      <w:r>
        <w:t xml:space="preserve"> </w:t>
      </w:r>
      <w:r>
        <w:rPr>
          <w:bCs/>
          <w:b/>
        </w:rPr>
        <w:t xml:space="preserve">Carpenter</w:t>
      </w:r>
      <w:r>
        <w:t xml:space="preserve"> </w:t>
      </w:r>
      <w:r>
        <w:t xml:space="preserve">works amidst the tension between preservation and progress. In</w:t>
      </w:r>
      <w:r>
        <w:t xml:space="preserve"> </w:t>
      </w:r>
      <w:r>
        <w:rPr>
          <w:bCs/>
          <w:b/>
        </w:rPr>
        <w:t xml:space="preserve">Israel Tel Aviv</w:t>
      </w:r>
      <w:r>
        <w:t xml:space="preserve">, where real estate is scarce and every square meter is valuable, the ability to adapt traditional woodwork into modern living spaces is crucial. The grain of the wood speaks of permanence in a city known for its rapid change. When a</w:t>
      </w:r>
      <w:r>
        <w:t xml:space="preserve"> </w:t>
      </w:r>
      <w:r>
        <w:rPr>
          <w:bCs/>
          <w:b/>
        </w:rPr>
        <w:t xml:space="preserve">Carpenter</w:t>
      </w:r>
      <w:r>
        <w:t xml:space="preserve"> </w:t>
      </w:r>
      <w:r>
        <w:t xml:space="preserve">sands down an old oak floor or constructs custom cabinetry that fits seamlessly into a minimalist apartment, he is engaging in an act of cultural continuity.</w:t>
      </w:r>
    </w:p>
    <w:bookmarkEnd w:id="20"/>
    <w:bookmarkStart w:id="21" w:name="the-spirit-of-chutzpah-and-precision"/>
    <w:p>
      <w:pPr>
        <w:pStyle w:val="Heading2"/>
      </w:pPr>
      <w:r>
        <w:t xml:space="preserve">The Spirit of 'Chutzpah' and Precision</w:t>
      </w:r>
    </w:p>
    <w:p>
      <w:pPr>
        <w:pStyle w:val="FirstParagraph"/>
      </w:pPr>
      <w:r>
        <w:t xml:space="preserve">The character of the city permeates the work ethic of its craftsmen.</w:t>
      </w:r>
      <w:r>
        <w:t xml:space="preserve"> </w:t>
      </w:r>
      <w:r>
        <w:rPr>
          <w:bCs/>
          <w:b/>
        </w:rPr>
        <w:t xml:space="preserve">Israel Tel Aviv</w:t>
      </w:r>
      <w:r>
        <w:t xml:space="preserve"> </w:t>
      </w:r>
      <w:r>
        <w:t xml:space="preserve">is renowned for its vibrant, sometimes chaotic spirit—a blend of Mediterranean warmth and intense drive. This energy is mirrored in the work of the local</w:t>
      </w:r>
      <w:r>
        <w:t xml:space="preserve"> </w:t>
      </w:r>
      <w:r>
        <w:rPr>
          <w:bCs/>
          <w:b/>
        </w:rPr>
        <w:t xml:space="preserve">Carpenter</w:t>
      </w:r>
      <w:r>
        <w:t xml:space="preserve">. There is a distinct approach to problem-solving here that reflects the Israeli ethos often described as 'Chutzpah'—boldness, confidence, and an ability to improvise under pressure. Yet, this is balanced by an increasing demand for precision and quality.</w:t>
      </w:r>
    </w:p>
    <w:p>
      <w:pPr>
        <w:pStyle w:val="BodyText"/>
      </w:pPr>
      <w:r>
        <w:t xml:space="preserve">In my observations of workshops scattered throughout</w:t>
      </w:r>
      <w:r>
        <w:t xml:space="preserve"> </w:t>
      </w:r>
      <w:r>
        <w:rPr>
          <w:bCs/>
          <w:b/>
        </w:rPr>
        <w:t xml:space="preserve">Israel Tel Aviv</w:t>
      </w:r>
      <w:r>
        <w:t xml:space="preserve">, I noticed a unique fusion of techniques. The</w:t>
      </w:r>
      <w:r>
        <w:t xml:space="preserve"> </w:t>
      </w:r>
      <w:r>
        <w:rPr>
          <w:bCs/>
          <w:b/>
        </w:rPr>
        <w:t xml:space="preserve">Carpenter</w:t>
      </w:r>
      <w:r>
        <w:t xml:space="preserve"> </w:t>
      </w:r>
      <w:r>
        <w:t xml:space="preserve">might utilize traditional joinery methods passed down through generations, yet apply them to design trends influenced by Scandinavian minimalism or American industrial styles. This adaptability is essential in a city that imports culture as quickly as it produces it. The tools on the bench are modern, digital calipers sitting next to hand planes, symbolizing the dual nature of contemporary Israeli craftsmanship: rooted in history but looking forward.</w:t>
      </w:r>
    </w:p>
    <w:bookmarkEnd w:id="21"/>
    <w:bookmarkStart w:id="22" w:name="sustainability-and-local-materials"/>
    <w:p>
      <w:pPr>
        <w:pStyle w:val="Heading2"/>
      </w:pPr>
      <w:r>
        <w:t xml:space="preserve">Sustainability and Local Materials</w:t>
      </w:r>
    </w:p>
    <w:p>
      <w:pPr>
        <w:pStyle w:val="FirstParagraph"/>
      </w:pPr>
      <w:r>
        <w:t xml:space="preserve">A significant aspect of reflecting on carpentry in this region involves environmental consciousness.</w:t>
      </w:r>
      <w:r>
        <w:t xml:space="preserve"> </w:t>
      </w:r>
      <w:r>
        <w:rPr>
          <w:bCs/>
          <w:b/>
        </w:rPr>
        <w:t xml:space="preserve">Israel Tel Aviv</w:t>
      </w:r>
      <w:r>
        <w:t xml:space="preserve">, like many coastal cities, faces ecological challenges. Consequently, the modern</w:t>
      </w:r>
      <w:r>
        <w:t xml:space="preserve"> </w:t>
      </w:r>
      <w:r>
        <w:rPr>
          <w:bCs/>
          <w:b/>
        </w:rPr>
        <w:t xml:space="preserve">Carpenter</w:t>
      </w:r>
      <w:r>
        <w:t xml:space="preserve"> </w:t>
      </w:r>
      <w:r>
        <w:t xml:space="preserve">is increasingly becoming a steward of resources. There is a growing movement towards using local and sustainable materials, such as reclaimed wood from old demolition sites or locally sourced timber that reduces the carbon footprint.</w:t>
      </w:r>
    </w:p>
    <w:p>
      <w:pPr>
        <w:pStyle w:val="BodyText"/>
      </w:pPr>
      <w:r>
        <w:t xml:space="preserve">In</w:t>
      </w:r>
      <w:r>
        <w:t xml:space="preserve"> </w:t>
      </w:r>
      <w:r>
        <w:rPr>
          <w:bCs/>
          <w:b/>
        </w:rPr>
        <w:t xml:space="preserve">Israel Tel Aviv</w:t>
      </w:r>
      <w:r>
        <w:t xml:space="preserve">, sustainability is not just a trend but a necessity. The</w:t>
      </w:r>
      <w:r>
        <w:t xml:space="preserve"> </w:t>
      </w:r>
      <w:r>
        <w:rPr>
          <w:bCs/>
          <w:b/>
        </w:rPr>
        <w:t xml:space="preserve">Carpenter</w:t>
      </w:r>
      <w:r>
        <w:t xml:space="preserve"> </w:t>
      </w:r>
      <w:r>
        <w:t xml:space="preserve">plays a pivotal role in this green transition by repurposing materials and designing furniture that lasts for decades rather than seasons. This long-term thinking contrasts with the often transient nature of urban living. By investing in quality woodwork, residents of</w:t>
      </w:r>
      <w:r>
        <w:t xml:space="preserve"> </w:t>
      </w:r>
      <w:r>
        <w:rPr>
          <w:bCs/>
          <w:b/>
        </w:rPr>
        <w:t xml:space="preserve">Israel Tel Aviv</w:t>
      </w:r>
      <w:r>
        <w:t xml:space="preserve"> </w:t>
      </w:r>
      <w:r>
        <w:t xml:space="preserve">are investing in durability. The reflection here is on the value we place on objects: do we consume them quickly, or do we honor their craftsmanship? The response from many local artisans suggests a shift towards honoring the latter.</w:t>
      </w:r>
    </w:p>
    <w:bookmarkEnd w:id="22"/>
    <w:bookmarkStart w:id="23" w:name="the-human-connection-in-a-digital-age"/>
    <w:p>
      <w:pPr>
        <w:pStyle w:val="Heading2"/>
      </w:pPr>
      <w:r>
        <w:t xml:space="preserve">The Human Connection in a Digital Age</w:t>
      </w:r>
    </w:p>
    <w:p>
      <w:pPr>
        <w:pStyle w:val="FirstParagraph"/>
      </w:pPr>
      <w:r>
        <w:t xml:space="preserve">Perhaps the most poignant aspect of this reflection is the human connection inherent in carpentry. In</w:t>
      </w:r>
      <w:r>
        <w:t xml:space="preserve"> </w:t>
      </w:r>
      <w:r>
        <w:rPr>
          <w:bCs/>
          <w:b/>
        </w:rPr>
        <w:t xml:space="preserve">Israel Tel Aviv</w:t>
      </w:r>
      <w:r>
        <w:t xml:space="preserve">, where social interactions can be intense and direct, the act of commissioning a piece from a</w:t>
      </w:r>
      <w:r>
        <w:t xml:space="preserve"> </w:t>
      </w:r>
      <w:r>
        <w:rPr>
          <w:bCs/>
          <w:b/>
        </w:rPr>
        <w:t xml:space="preserve">Carpenter</w:t>
      </w:r>
      <w:r>
        <w:t xml:space="preserve"> </w:t>
      </w:r>
      <w:r>
        <w:t xml:space="preserve">creates a personal bond. It is not an anonymous transaction with a global e-commerce giant; it is an engagement with a local artisan who understands the specific nuances of lighting, space, and lifestyle in this city.</w:t>
      </w:r>
    </w:p>
    <w:p>
      <w:pPr>
        <w:pStyle w:val="BodyText"/>
      </w:pPr>
      <w:r>
        <w:t xml:space="preserve">This relationship fosters community. When neighbors discuss the quality of wood used in their shared renovations or recommend a skilled</w:t>
      </w:r>
      <w:r>
        <w:t xml:space="preserve"> </w:t>
      </w:r>
      <w:r>
        <w:rPr>
          <w:bCs/>
          <w:b/>
        </w:rPr>
        <w:t xml:space="preserve">Carpenter</w:t>
      </w:r>
      <w:r>
        <w:t xml:space="preserve"> </w:t>
      </w:r>
      <w:r>
        <w:t xml:space="preserve">to one another, they are reinforcing social ties. The</w:t>
      </w:r>
      <w:r>
        <w:t xml:space="preserve"> </w:t>
      </w:r>
      <w:r>
        <w:rPr>
          <w:bCs/>
          <w:b/>
        </w:rPr>
        <w:t xml:space="preserve">Carpenter</w:t>
      </w:r>
      <w:r>
        <w:t xml:space="preserve"> </w:t>
      </w:r>
      <w:r>
        <w:t xml:space="preserve">becomes a node in the social network of</w:t>
      </w:r>
      <w:r>
        <w:t xml:space="preserve"> </w:t>
      </w:r>
      <w:r>
        <w:rPr>
          <w:bCs/>
          <w:b/>
        </w:rPr>
        <w:t xml:space="preserve">Israel Tel Aviv</w:t>
      </w:r>
      <w:r>
        <w:t xml:space="preserve">, facilitating trust and collaboration. In a city that can sometimes feel impersonal due to its density, these small acts of creation provide warmth.</w:t>
      </w:r>
    </w:p>
    <w:bookmarkEnd w:id="23"/>
    <w:bookmarkStart w:id="24" w:name="conclusion-carving-out-identity"/>
    <w:p>
      <w:pPr>
        <w:pStyle w:val="Heading2"/>
      </w:pPr>
      <w:r>
        <w:t xml:space="preserve">Conclusion: Carving Out Identity</w:t>
      </w:r>
    </w:p>
    <w:p>
      <w:pPr>
        <w:pStyle w:val="FirstParagraph"/>
      </w:pPr>
      <w:r>
        <w:t xml:space="preserve">In conclusion, the role of the</w:t>
      </w:r>
      <w:r>
        <w:t xml:space="preserve"> </w:t>
      </w:r>
      <w:r>
        <w:rPr>
          <w:bCs/>
          <w:b/>
        </w:rPr>
        <w:t xml:space="preserve">Carpenter</w:t>
      </w:r>
      <w:r>
        <w:t xml:space="preserve"> </w:t>
      </w:r>
      <w:r>
        <w:t xml:space="preserve">in</w:t>
      </w:r>
      <w:r>
        <w:t xml:space="preserve"> </w:t>
      </w:r>
      <w:r>
        <w:rPr>
          <w:bCs/>
          <w:b/>
        </w:rPr>
        <w:t xml:space="preserve">Israel Tel Aviv</w:t>
      </w:r>
    </w:p>
    <w:p>
      <w:pPr>
        <w:pStyle w:val="BodyText"/>
      </w:pPr>
      <w:r>
        <w:t xml:space="preserve">The</w:t>
      </w:r>
      <w:r>
        <w:t xml:space="preserve"> </w:t>
      </w:r>
      <w:r>
        <w:rPr>
          <w:bCs/>
          <w:b/>
        </w:rPr>
        <w:t xml:space="preserve">Carpenter</w:t>
      </w:r>
      <w:r>
        <w:t xml:space="preserve"> </w:t>
      </w:r>
      <w:r>
        <w:t xml:space="preserve">in</w:t>
      </w:r>
      <w:r>
        <w:t xml:space="preserve"> </w:t>
      </w:r>
      <w:r>
        <w:rPr>
          <w:bCs/>
          <w:b/>
        </w:rPr>
        <w:t xml:space="preserve">Israel Tel Aviv</w:t>
      </w:r>
      <w:r>
        <w:t xml:space="preserve"> </w:t>
      </w:r>
      <w:r>
        <w:t xml:space="preserve">embodies the resilience and creativity of the city itself. He takes the fragments of the past and shapes them into functional art for the present. In doing so, he reminds us that even in a city built on sand and dreams, there is value in holding fast to what is solid, natural, and beautifully made. The grain of wood tells a story, and in</w:t>
      </w:r>
      <w:r>
        <w:t xml:space="preserve"> </w:t>
      </w:r>
      <w:r>
        <w:rPr>
          <w:bCs/>
          <w:b/>
        </w:rPr>
        <w:t xml:space="preserve">Israel Tel Aviv</w:t>
      </w:r>
      <w:r>
        <w:t xml:space="preserve">, that story is being written anew every day by the hands of its craftsmen.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in the White City</dc:title>
  <dc:creator/>
  <dc:language>en</dc:language>
  <cp:keywords/>
  <dcterms:created xsi:type="dcterms:W3CDTF">2026-07-29T21:24:04Z</dcterms:created>
  <dcterms:modified xsi:type="dcterms:W3CDTF">2026-07-29T21:24:04Z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