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Carpenter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Heart</w:t>
      </w:r>
      <w:r>
        <w:t xml:space="preserve"> </w:t>
      </w:r>
      <w:r>
        <w:t xml:space="preserve">of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bookmarkStart w:id="20" w:name="Xb56ae1316297223982bb218e5a2b0e096a0a6e6"/>
    <w:p>
      <w:pPr>
        <w:pStyle w:val="Heading1"/>
      </w:pPr>
      <w:r>
        <w:t xml:space="preserve">The Reflection Paper： The Carpenter in the Heart of Pakistan Karachi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 the sprawling, vibrant， and often chaotic urban landscape of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， there exists a profession that embodies both traditional artistry and relentless survival. It is not merely a trade； it is an institution embedded in the socio-economic fabric of one of the world's largest cities： The Carpenter. For centuries， carpentry has served as a bridge between raw nature and human habitation， but in Karachi， its role transcends simple craftsmanship. This reflection paper explores how the figure of the</w:t>
      </w:r>
      <w:r>
        <w:t xml:space="preserve"> </w:t>
      </w:r>
      <w:r>
        <w:rPr>
          <w:bCs/>
          <w:b/>
        </w:rPr>
        <w:t xml:space="preserve">Carpenter</w:t>
      </w:r>
      <w:r>
        <w:t xml:space="preserve"> </w:t>
      </w:r>
      <w:r>
        <w:t xml:space="preserve">represents resilience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Reflection Paper: The Carpenter in the Heart of Pakistan Karachi</dc:title>
  <dc:creator/>
  <dc:language>en</dc:language>
  <cp:keywords/>
  <dcterms:created xsi:type="dcterms:W3CDTF">2026-07-29T16:51:28Z</dcterms:created>
  <dcterms:modified xsi:type="dcterms:W3CDTF">2026-07-29T16:51:28Z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