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Xeb802695d05e5899556cc7d0054afefcb044472"/>
    <w:p>
      <w:pPr>
        <w:pStyle w:val="Heading1"/>
      </w:pPr>
      <w:r>
        <w:t xml:space="preserve">The Urban Alchemist: A Reflection on the Role of the Civil Engineer in Colombia, Medellín</w:t>
      </w:r>
    </w:p>
    <w:p>
      <w:pPr>
        <w:pStyle w:val="FirstParagraph"/>
      </w:pPr>
      <w:r>
        <w:br/>
      </w:r>
    </w:p>
    <w:p>
      <w:pPr>
        <w:pStyle w:val="BodyText"/>
      </w:pPr>
      <w:r>
        <w:t xml:space="preserve">In the contemporary discourse of urban development, few cities serve as a more compelling case study than Medellín. Once synonymous with violence and economic stagnation, this Colombian metropolis has undergone one of the most dramatic urban transformations in history. At the heart of this metamorphosis stands the Civil Engineer. This reflection paper explores the multifaceted role of the civil engineer within this specific geographic and cultural context, analyzing how technical expertise intersects with social responsibility to reshape a challenging landscape.</w:t>
      </w:r>
    </w:p>
    <w:p>
      <w:pPr>
        <w:pStyle w:val="BodyText"/>
      </w:pPr>
      <w:r>
        <w:t xml:space="preserve">To understand the weight placed on civil engineering in Medellín, one must first appreciate its unique topography. The city is situated in the Aburrá Valley, surrounded by steep Andean mountains. This geographical constraint historically fostered informal settlements, known as *comunas*, clinging precariously to hillsides far from the economic centers of the valley floor. For a civil engineer working in Colombia, Medellín is not merely a job site; it is an arena where structural integrity meets social equity. The engineering challenge here transcends traditional calculations of load-bearing capacity or material tensile strength; it involves the complex engineering of social cohesion through infrastructure.</w:t>
      </w:r>
    </w:p>
    <w:p>
      <w:pPr>
        <w:pStyle w:val="BodyText"/>
      </w:pPr>
      <w:r>
        <w:t xml:space="preserve">The most iconic symbol of this intersection between civil engineering and urban rehabilitation is the Metrocable system. When analyzing this project, one realizes that a civil engineer in Medellín acts as an architect of accessibility. By utilizing cable car technology to connect isolated hillside neighborhoods to the city’s main transit grid, engineers dismantled physical barriers that had relegated marginalized communities to the periphery of society. This was not simply about transportation; it was about dignity. The ability for a resident in Comuna 13 or Comuna 19 to commute efficiently and safely represented a fundamental shift in their relationship with the state and their city. The civil engineer, therefore, becomes an agent of inclusion, designing solutions that bridge the physical gap between poverty and opportunity.</w:t>
      </w:r>
    </w:p>
    <w:p>
      <w:pPr>
        <w:pStyle w:val="BodyText"/>
      </w:pPr>
      <w:r>
        <w:t xml:space="preserve">Furthermore, the role of the civil engineer extends into urban planning and public space creation. Projects such as Library Parks (*Parques Bibliotecas*) demonstrate how infrastructure can serve as a catalyst for cultural change. These structures are marvels of modern engineering, often utilizing glass and steel to create open, light-filled spaces in previously dangerous areas. The success of these projects relies heavily on the technical oversight provided by civil engineers who ensure that these community hubs are resilient, sustainable, and safe. In Medellín, infrastructure is recognized as a pedagogical tool; it teaches citizens that they belong to the city. The engineer’s responsibility here is to design spaces that invite interaction rather than repel it.</w:t>
      </w:r>
    </w:p>
    <w:p>
      <w:pPr>
        <w:pStyle w:val="BodyText"/>
      </w:pPr>
      <w:r>
        <w:t xml:space="preserve">However, the work of a civil engineer in Colombia also involves navigating significant environmental challenges. As climate change intensifies, the risk of landslides and floods in steep terrains increases. In Medellín, engineers are on the front lines of disaster mitigation. They must design sophisticated drainage systems and reinforcing structures that can withstand extreme weather events common to the region’s tropical climate. This requires a deep understanding of local geology and hydrology, as well as a commitment to sustainable practices that protect both human life and the fragile ecosystem of the valley. The engineer here acts as a guardian, ensuring that urban expansion does not come at the cost of environmental stability.</w:t>
      </w:r>
    </w:p>
    <w:p>
      <w:pPr>
        <w:pStyle w:val="BodyText"/>
      </w:pPr>
      <w:r>
        <w:t xml:space="preserve">Socially, the profession demands a high degree of ethical engagement. In many Colombian communities, trust in institutions has been historically low due to past corruption and violence. A civil engineer must build trust through transparency and competence. Community participation is often a prerequisite for successful projects in Medellín; engineers must listen to residents who know their neighborhood better than any satellite image can reveal. This participatory approach transforms the engineer from an external authority figure into a collaborative partner, fostering local ownership of infrastructure projects.</w:t>
      </w:r>
    </w:p>
    <w:p>
      <w:pPr>
        <w:pStyle w:val="BodyText"/>
      </w:pPr>
      <w:r>
        <w:t xml:space="preserve">In conclusion, the civil engineer in Colombia, Medellín, plays a pivotal role in rewriting the narrative of urban development. It is no longer just about constructing buildings or roads; it is about healing historical wounds and creating sustainable futures. Through innovative transit solutions like Metrocable, transformative public spaces like Library Parks, and resilient environmental designs, engineers contribute to a city that has risen from adversity to become a global model for social urbanism. The reflection on this profession reveals that in Medellín, civil engineering is indeed an act of social justice—a discipline that builds not only structures but also bridges between people and possibilities.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Colombia, Medellín</dc:title>
  <dc:creator/>
  <dc:language>en</dc:language>
  <cp:keywords/>
  <dcterms:created xsi:type="dcterms:W3CDTF">2026-07-29T14:28:06Z</dcterms:created>
  <dcterms:modified xsi:type="dcterms:W3CDTF">2026-07-29T14:28:06Z</dcterms:modified>
</cp:coreProperties>
</file>

<file path=docProps/custom.xml><?xml version="1.0" encoding="utf-8"?>
<Properties xmlns="http://schemas.openxmlformats.org/officeDocument/2006/custom-properties" xmlns:vt="http://schemas.openxmlformats.org/officeDocument/2006/docPropsVTypes"/>
</file>