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Iraq,</w:t>
      </w:r>
      <w:r>
        <w:t xml:space="preserve"> </w:t>
      </w:r>
      <w:r>
        <w:t xml:space="preserve">Baghdad</w:t>
      </w:r>
    </w:p>
    <w:bookmarkStart w:id="25" w:name="Xf4cf71c474a87a4d7e91d5dfc91311ad0afc078"/>
    <w:p>
      <w:pPr>
        <w:pStyle w:val="Heading1"/>
      </w:pPr>
      <w:r>
        <w:t xml:space="preserve">Bridging Past and Future: A Reflection on the Role of a Curriculum Developer in Iraq, Baghdad</w:t>
      </w:r>
    </w:p>
    <w:p>
      <w:pPr>
        <w:pStyle w:val="FirstParagraph"/>
      </w:pPr>
      <w:r>
        <w:t xml:space="preserve">The task of shaping educational content is rarely just an administrative duty; it is a profound philosophical and sociological endeavor. In the specific context of Iraq, particularly within its capital city of Baghdad, the role of a Curriculum Developer transcends mere instructional design. It becomes an act of nation-building, cultural preservation, and future-oriented planning. Reflecting on this position requires navigating a complex landscape where historical trauma intersects with modern aspirations for technological advancement and global integration.</w:t>
      </w:r>
    </w:p>
    <w:bookmarkStart w:id="20" w:name="the-weight-of-historical-context"/>
    <w:p>
      <w:pPr>
        <w:pStyle w:val="Heading2"/>
      </w:pPr>
      <w:r>
        <w:t xml:space="preserve">The Weight of Historical Context</w:t>
      </w:r>
    </w:p>
    <w:p>
      <w:pPr>
        <w:pStyle w:val="FirstParagraph"/>
      </w:pPr>
      <w:r>
        <w:t xml:space="preserve">To understand the responsibilities of a Curriculum Developer in Baghdad, one must first acknowledge the weight of history that rests upon every syllabus designed. Iraq’s educational system has endured decades of isolation, conflict, and reconstruction. For many years, curricula were heavily politicized, serving as tools for ideological enforcement rather than critical thinking or holistic development. As a Curriculum Developer working today in this environment, there is an inherent pressure to undo the legacy of indoctrination while respecting the cultural identity of Iraqi students.</w:t>
      </w:r>
    </w:p>
    <w:p>
      <w:pPr>
        <w:pStyle w:val="BodyText"/>
      </w:pPr>
      <w:r>
        <w:t xml:space="preserve">This reflection begins with a sense of humility. We are not starting from a blank slate; we are writing over pages that have been marked by struggle. The Curriculum Developer must ask difficult questions: How do we address history without reopening old wounds? How do we foster patriotism without encouraging nationalism? In Baghdad, where the Tigris flows through neighborhoods that have seen both vibrant cultural renaissance and devastating loss, the curriculum must serve as a bridge between a painful past and a hopeful future. It requires sensitivity to teach civic responsibility and human rights in a way that resonates with local values while adhering to international standards.</w:t>
      </w:r>
    </w:p>
    <w:bookmarkEnd w:id="20"/>
    <w:bookmarkStart w:id="21" w:name="cultural-relevance-vs.-global-standards"/>
    <w:p>
      <w:pPr>
        <w:pStyle w:val="Heading2"/>
      </w:pPr>
      <w:r>
        <w:t xml:space="preserve">Cultural Relevance vs. Global Standards</w:t>
      </w:r>
    </w:p>
    <w:p>
      <w:pPr>
        <w:pStyle w:val="FirstParagraph"/>
      </w:pPr>
      <w:r>
        <w:t xml:space="preserve">A central tension in modern educational development is the balance between localization and globalization. A Curriculum Developer cannot simply import Western pedagogical models and expect them to function effectively in the streets of Baghdad, nor can they retreat into insular traditionalism. The reflection here centers on the concept of "glocalization."</w:t>
      </w:r>
    </w:p>
    <w:p>
      <w:pPr>
        <w:pStyle w:val="BodyText"/>
      </w:pPr>
      <w:r>
        <w:t xml:space="preserve">In practice, this means integrating global competencies—such as digital literacy, critical analysis, and scientific inquiry—while grounding them in Iraqi heritage. For instance, teaching mathematics through the historical contributions of Al-Khwarizmi or discussing literature through the lens of classic Arabic poetry alongside modern world texts creates a curriculum that is both rigorous and culturally resonant. The Curriculum Developer acts as a curator of knowledge, ensuring that students in Baghdad feel proud of their intellectual lineage while simultaneously equipped to compete in a globalized economy. This dual focus is essential for restoring confidence among Iraqi youth who may have felt marginalized by previous educational failures.</w:t>
      </w:r>
    </w:p>
    <w:bookmarkEnd w:id="21"/>
    <w:bookmarkStart w:id="22" w:name="the-challenge-of-diversity-and-inclusion"/>
    <w:p>
      <w:pPr>
        <w:pStyle w:val="Heading2"/>
      </w:pPr>
      <w:r>
        <w:t xml:space="preserve">The Challenge of Diversity and Inclusion</w:t>
      </w:r>
    </w:p>
    <w:p>
      <w:pPr>
        <w:pStyle w:val="FirstParagraph"/>
      </w:pPr>
      <w:r>
        <w:t xml:space="preserve">Baghdad is a microcosm of Iraq’s diverse demographic fabric, comprising Arabs, Kurds, Turkmen, Assyrians, and other minorities. A significant challenge for any Curriculum Developer is ensuring inclusivity within the classroom materials. Reflection on this role demands an examination of representation: Whose stories are told? Whose voices are amplified? Historically, certain narratives have dominated the official curriculum at the expense of others.</w:t>
      </w:r>
    </w:p>
    <w:p>
      <w:pPr>
        <w:pStyle w:val="BodyText"/>
      </w:pPr>
      <w:r>
        <w:t xml:space="preserve">The modern Curriculum Developer must strive for a pluralistic approach. This involves reviewing textbooks and digital resources to ensure that they reflect the multi-ethnic and multi-sectarian reality of Iraqi society. It is not enough to be neutral; one must be actively inclusive. This requires collaborative efforts with local scholars, community leaders, and educators from different backgrounds within Baghdad. By doing so, the curriculum becomes a tool for social cohesion rather than division. When students see themselves represented in their learning materials, engagement increases, and the sense of belonging strengthens—a vital component for post-conflict stability.</w:t>
      </w:r>
    </w:p>
    <w:bookmarkEnd w:id="22"/>
    <w:bookmarkStart w:id="23" w:name="adapting-to-technological-disruption"/>
    <w:p>
      <w:pPr>
        <w:pStyle w:val="Heading2"/>
      </w:pPr>
      <w:r>
        <w:t xml:space="preserve">Adapting to Technological Disruption</w:t>
      </w:r>
    </w:p>
    <w:p>
      <w:pPr>
        <w:pStyle w:val="FirstParagraph"/>
      </w:pPr>
      <w:r>
        <w:t xml:space="preserve">The rapid pace of technological change presents another layer of complexity for the Curriculum Developer. Iraq has made strides in internet connectivity and mobile technology penetration, even amidst infrastructural challenges. However, there remains a digital divide between private and public schools in Baghdad. The Curriculum Developer must design flexible frameworks that can accommodate varying levels of technological access.</w:t>
      </w:r>
    </w:p>
    <w:p>
      <w:pPr>
        <w:pStyle w:val="BodyText"/>
      </w:pPr>
      <w:r>
        <w:t xml:space="preserve">This reflection leads to the conclusion that technology should be an enabler of pedagogy, not the pedagogy itself. While coding and digital citizenship are becoming essential skills, they must be taught alongside soft skills like empathy, collaboration, and ethical reasoning. The curriculum must prepare students not just to use technology, but to critique it and use it responsibly. In a city like Baghdad, where social media plays a huge role in public discourse, teaching digital literacy is also a form of civic education.</w:t>
      </w:r>
    </w:p>
    <w:bookmarkEnd w:id="23"/>
    <w:bookmarkStart w:id="24" w:name="the-human-element-empathy-and-resilience"/>
    <w:p>
      <w:pPr>
        <w:pStyle w:val="Heading2"/>
      </w:pPr>
      <w:r>
        <w:t xml:space="preserve">The Human Element: Empathy and Resilience</w:t>
      </w:r>
    </w:p>
    <w:p>
      <w:pPr>
        <w:pStyle w:val="FirstParagraph"/>
      </w:pPr>
      <w:r>
        <w:t xml:space="preserve">Finally, the role of the Curriculum Developer is deeply human. It requires emotional intelligence and resilience. Working in Baghdad means being aware that many students come from backgrounds affected by displacement or economic hardship. The curriculum must incorporate social-emotional learning (SEL) components that help students process trauma and build resilience. It is not just about what students know, but how they feel about themselves as learners.</w:t>
      </w:r>
    </w:p>
    <w:p>
      <w:pPr>
        <w:pStyle w:val="BodyText"/>
      </w:pPr>
      <w:r>
        <w:t xml:space="preserve">In conclusion, the journey of a Curriculum Developer in Iraq, Baghdad is one of continuous negotiation and ethical responsibility. It is a role that demands intellectual rigor to meet global standards, cultural sensitivity to honor local traditions, and moral courage to promote inclusion and peace. By carefully crafting educational experiences that respect the past while empowering the future, we contribute to the broader project of rebuilding Iraqi society. The curriculum is more than a document; it is a blueprint for the kind of citizens we hope to raise—thoughtful, inclusive, and prepared to lead their country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Iraq, Baghdad</dc:title>
  <dc:creator/>
  <dc:language>en</dc:language>
  <cp:keywords/>
  <dcterms:created xsi:type="dcterms:W3CDTF">2026-07-29T22:02:42Z</dcterms:created>
  <dcterms:modified xsi:type="dcterms:W3CDTF">2026-07-29T22:02:42Z</dcterms:modified>
</cp:coreProperties>
</file>

<file path=docProps/custom.xml><?xml version="1.0" encoding="utf-8"?>
<Properties xmlns="http://schemas.openxmlformats.org/officeDocument/2006/custom-properties" xmlns:vt="http://schemas.openxmlformats.org/officeDocument/2006/docPropsVTypes"/>
</file>