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b0e37e71961e3ddacd6bef0403db911bc181044"/>
    <w:p>
      <w:pPr>
        <w:pStyle w:val="Heading1"/>
      </w:pPr>
      <w:r>
        <w:t xml:space="preserve">A Reflection on the Role of the Dietitian in the Context of Uganda Kampala</w:t>
      </w:r>
    </w:p>
    <w:p>
      <w:pPr>
        <w:pStyle w:val="FirstParagraph"/>
      </w:pPr>
      <w:r>
        <w:t xml:space="preserve">The landscape of public health in Africa is undergoing a profound transformation, characterized not only by persistent challenges regarding infectious diseases but also by a rapid and complex transition toward non-communicable diseases. In this dynamic environment, the role of the</w:t>
      </w:r>
      <w:r>
        <w:t xml:space="preserve"> </w:t>
      </w:r>
      <w:r>
        <w:rPr>
          <w:bCs/>
          <w:b/>
        </w:rPr>
        <w:t xml:space="preserve">Dietitian</w:t>
      </w:r>
      <w:r>
        <w:t xml:space="preserve"> </w:t>
      </w:r>
      <w:r>
        <w:t xml:space="preserve">has shifted from being merely an adjunct to medical care to becoming a central pillar of healthcare delivery and community wellness. This reflection paper explores the critical importance, unique challenges, and immense potential of dietetics practice specifically within</w:t>
      </w:r>
      <w:r>
        <w:t xml:space="preserve"> </w:t>
      </w:r>
      <w:r>
        <w:rPr>
          <w:bCs/>
          <w:b/>
        </w:rPr>
        <w:t xml:space="preserve">Uganda Kampala</w:t>
      </w:r>
      <w:r>
        <w:t xml:space="preserve">, the capital city that serves as both a microcosm and a catalyst for national health trends.</w:t>
      </w:r>
    </w:p>
    <w:bookmarkStart w:id="20" w:name="X326904a7baae84f96a152df72af2af21617681a"/>
    <w:p>
      <w:pPr>
        <w:pStyle w:val="Heading2"/>
      </w:pPr>
      <w:r>
        <w:t xml:space="preserve">The Dual Burden of Malnutrition in Kampala</w:t>
      </w:r>
    </w:p>
    <w:p>
      <w:pPr>
        <w:pStyle w:val="FirstParagraph"/>
      </w:pPr>
      <w:r>
        <w:t xml:space="preserve">To understand why the</w:t>
      </w:r>
      <w:r>
        <w:t xml:space="preserve"> </w:t>
      </w:r>
      <w:r>
        <w:rPr>
          <w:bCs/>
          <w:b/>
        </w:rPr>
        <w:t xml:space="preserve">Dietitian</w:t>
      </w:r>
      <w:r>
        <w:t xml:space="preserve"> </w:t>
      </w:r>
      <w:r>
        <w:t xml:space="preserve">is indispensable in</w:t>
      </w:r>
      <w:r>
        <w:t xml:space="preserve"> </w:t>
      </w:r>
      <w:r>
        <w:rPr>
          <w:bCs/>
          <w:b/>
        </w:rPr>
        <w:t xml:space="preserve">Uganda Kampala</w:t>
      </w:r>
      <w:r>
        <w:t xml:space="preserve">, one must first recognize the unique nutritional paradox facing the region. Uganda, like many developing nations, faces a "double burden" of malnutrition. On one hand, there are lingering issues of undernutrition, stunting, and micronutrient deficiencies among vulnerable populations. On the other hand, urban centers like</w:t>
      </w:r>
      <w:r>
        <w:t xml:space="preserve"> </w:t>
      </w:r>
      <w:r>
        <w:rPr>
          <w:bCs/>
          <w:b/>
        </w:rPr>
        <w:t xml:space="preserve">Uganda Kampala</w:t>
      </w:r>
      <w:r>
        <w:t xml:space="preserve"> </w:t>
      </w:r>
      <w:r>
        <w:t xml:space="preserve">are witnessing a sharp rise in obesity, type 2 diabetes, hypertension, and cardiovascular diseases.</w:t>
      </w:r>
    </w:p>
    <w:p>
      <w:pPr>
        <w:pStyle w:val="BodyText"/>
      </w:pPr>
      <w:r>
        <w:t xml:space="preserve">This duality creates a complex clinical landscape. The traditional public health narrative often focused solely on food security and calorie intake. However, the modern</w:t>
      </w:r>
      <w:r>
        <w:t xml:space="preserve"> </w:t>
      </w:r>
      <w:r>
        <w:rPr>
          <w:bCs/>
          <w:b/>
        </w:rPr>
        <w:t xml:space="preserve">Dietitian</w:t>
      </w:r>
      <w:r>
        <w:t xml:space="preserve"> </w:t>
      </w:r>
      <w:r>
        <w:t xml:space="preserve">working in</w:t>
      </w:r>
      <w:r>
        <w:t xml:space="preserve"> </w:t>
      </w:r>
      <w:r>
        <w:rPr>
          <w:bCs/>
          <w:b/>
        </w:rPr>
        <w:t xml:space="preserve">Uganda Kampala</w:t>
      </w:r>
      <w:r>
        <w:t xml:space="preserve"> </w:t>
      </w:r>
      <w:r>
        <w:t xml:space="preserve">must navigate this dual reality simultaneously. They are tasked with ensuring that individuals do not just eat enough, but eat right—balancing energy requirements with nutrient density while preventing the metabolic syndromes associated with urbanization. This shift requires a profound rethinking of nutritional education and clinical intervention strategies.</w:t>
      </w:r>
    </w:p>
    <w:bookmarkEnd w:id="20"/>
    <w:bookmarkStart w:id="21" w:name="X67b3dce3481f6899b09b73e620e1efd164c4ddf"/>
    <w:p>
      <w:pPr>
        <w:pStyle w:val="Heading2"/>
      </w:pPr>
      <w:r>
        <w:t xml:space="preserve">The Urban Food Environment and Cultural Dynamics</w:t>
      </w:r>
    </w:p>
    <w:p>
      <w:pPr>
        <w:pStyle w:val="FirstParagraph"/>
      </w:pPr>
      <w:r>
        <w:rPr>
          <w:bCs/>
          <w:b/>
        </w:rPr>
        <w:t xml:space="preserve">Uganda Kampala</w:t>
      </w:r>
      <w:r>
        <w:t xml:space="preserve"> </w:t>
      </w:r>
      <w:r>
        <w:t xml:space="preserve">is a bustling metropolis characterized by rapid commercialization, globalization, and changing lifestyle patterns. The food environment in the city has been heavily influenced by the proliferation of fast-food outlets, processed convenience foods, and sugary beverages. While these products offer affordability and convenience for the working population, they often lack essential nutrients and contribute significantly to poor health outcomes.</w:t>
      </w:r>
    </w:p>
    <w:p>
      <w:pPr>
        <w:pStyle w:val="BodyText"/>
      </w:pPr>
      <w:r>
        <w:t xml:space="preserve">In this context, the</w:t>
      </w:r>
      <w:r>
        <w:t xml:space="preserve"> </w:t>
      </w:r>
      <w:r>
        <w:rPr>
          <w:bCs/>
          <w:b/>
        </w:rPr>
        <w:t xml:space="preserve">Dietitian</w:t>
      </w:r>
      <w:r>
        <w:t xml:space="preserve"> </w:t>
      </w:r>
      <w:r>
        <w:t xml:space="preserve">serves as a crucial educator and advocate. The work involves more than prescribing meal plans; it requires cultural competency and deep understanding of local food systems. A competent dietitian in</w:t>
      </w:r>
      <w:r>
        <w:t xml:space="preserve"> </w:t>
      </w:r>
      <w:r>
        <w:rPr>
          <w:bCs/>
          <w:b/>
        </w:rPr>
        <w:t xml:space="preserve">Uganda Kampala</w:t>
      </w:r>
      <w:r>
        <w:t xml:space="preserve"> </w:t>
      </w:r>
      <w:r>
        <w:t xml:space="preserve">cannot simply import Western dietary guidelines without adaptation. They must integrate indigenous knowledge, such as the nutritional benefits of traditional crops like millet, sorghum, cassava, and leafy greens (such as dodo and nsenene during specific seasons), into modern dietary recommendations.</w:t>
      </w:r>
    </w:p>
    <w:p>
      <w:pPr>
        <w:pStyle w:val="BodyText"/>
      </w:pPr>
      <w:r>
        <w:t xml:space="preserve">This integration is vital for sustainability. When a</w:t>
      </w:r>
      <w:r>
        <w:t xml:space="preserve"> </w:t>
      </w:r>
      <w:r>
        <w:rPr>
          <w:bCs/>
          <w:b/>
        </w:rPr>
        <w:t xml:space="preserve">Dietitian</w:t>
      </w:r>
      <w:r>
        <w:t xml:space="preserve"> </w:t>
      </w:r>
      <w:r>
        <w:t xml:space="preserve">designs interventions that respect local tastes and agricultural realities in</w:t>
      </w:r>
      <w:r>
        <w:t xml:space="preserve"> </w:t>
      </w:r>
      <w:r>
        <w:rPr>
          <w:bCs/>
          <w:b/>
        </w:rPr>
        <w:t xml:space="preserve">Uganda Kampala</w:t>
      </w:r>
      <w:r>
        <w:t xml:space="preserve">, adherence improves. For instance, promoting a diet rich in locally available vegetables rather than expensive imported superfoods ensures that nutritional advice is accessible to the broader population, not just the elite. This approach empowers communities by leveraging existing resources.</w:t>
      </w:r>
    </w:p>
    <w:bookmarkEnd w:id="21"/>
    <w:bookmarkStart w:id="22" w:name="X06ab34c4f57301a6e7935535be6f822553cac5c"/>
    <w:p>
      <w:pPr>
        <w:pStyle w:val="Heading2"/>
      </w:pPr>
      <w:r>
        <w:t xml:space="preserve">Bridging the Gap: Clinical Practice and Policy Advocacy</w:t>
      </w:r>
    </w:p>
    <w:p>
      <w:pPr>
        <w:pStyle w:val="FirstParagraph"/>
      </w:pPr>
      <w:r>
        <w:t xml:space="preserve">The scope of practice for a</w:t>
      </w:r>
      <w:r>
        <w:t xml:space="preserve"> </w:t>
      </w:r>
      <w:r>
        <w:rPr>
          <w:bCs/>
          <w:b/>
        </w:rPr>
        <w:t xml:space="preserve">Dietitian</w:t>
      </w:r>
      <w:r>
        <w:t xml:space="preserve"> </w:t>
      </w:r>
      <w:r>
        <w:t xml:space="preserve">in</w:t>
      </w:r>
      <w:r>
        <w:t xml:space="preserve"> </w:t>
      </w:r>
      <w:r>
        <w:rPr>
          <w:bCs/>
          <w:b/>
        </w:rPr>
        <w:t xml:space="preserve">Uganda Kampala</w:t>
      </w:r>
    </w:p>
    <w:p>
      <w:pPr>
        <w:pStyle w:val="BodyText"/>
      </w:pPr>
      <w:r>
        <w:t xml:space="preserve">In many healthcare facilities across</w:t>
      </w:r>
      <w:r>
        <w:t xml:space="preserve"> </w:t>
      </w:r>
      <w:r>
        <w:rPr>
          <w:bCs/>
          <w:b/>
        </w:rPr>
        <w:t xml:space="preserve">Uganda Kampala</w:t>
      </w:r>
      <w:r>
        <w:t xml:space="preserve">, dietitians are underrepresented in decision-making bodies regarding hospital food services. Their advocacy is essential for ensuring that hospital meals support recovery rather than hinder it. Furthermore, they play a key role in national health initiatives aimed at combating the rise of lifestyle diseases. By collaborating with policymakers, dietitians can influence regulations on food labeling, sugar taxes, and school feeding programs.</w:t>
      </w:r>
    </w:p>
    <w:p>
      <w:pPr>
        <w:pStyle w:val="BodyText"/>
      </w:pPr>
      <w:r>
        <w:t xml:space="preserve">For example, the implementation of nutrition education in schools is a primary prevention strategy that requires professional guidance. A</w:t>
      </w:r>
      <w:r>
        <w:t xml:space="preserve"> </w:t>
      </w:r>
      <w:r>
        <w:rPr>
          <w:bCs/>
          <w:b/>
        </w:rPr>
        <w:t xml:space="preserve">Dietitian</w:t>
      </w:r>
      <w:r>
        <w:t xml:space="preserve"> </w:t>
      </w:r>
      <w:r>
        <w:t xml:space="preserve">ensures that school meals are balanced and that children develop healthy eating habits early in life. This long-term investment is crucial for the health trajectory of</w:t>
      </w:r>
      <w:r>
        <w:t xml:space="preserve"> </w:t>
      </w:r>
      <w:r>
        <w:rPr>
          <w:bCs/>
          <w:b/>
        </w:rPr>
        <w:t xml:space="preserve">Uganda Kampala’s</w:t>
      </w:r>
      <w:r>
        <w:t xml:space="preserve"> </w:t>
      </w:r>
      <w:r>
        <w:t xml:space="preserve">youth, who are increasingly exposed to digital marketing for unhealthy foods.</w:t>
      </w:r>
    </w:p>
    <w:bookmarkEnd w:id="22"/>
    <w:bookmarkStart w:id="23" w:name="Xea09669ed48f188c5ce6573581dabc3624a358f"/>
    <w:p>
      <w:pPr>
        <w:pStyle w:val="Heading2"/>
      </w:pPr>
      <w:r>
        <w:t xml:space="preserve">The Role of Digital Health and Modern Challenges</w:t>
      </w:r>
    </w:p>
    <w:p>
      <w:pPr>
        <w:pStyle w:val="FirstParagraph"/>
      </w:pPr>
      <w:r>
        <w:t xml:space="preserve">The technological boom in</w:t>
      </w:r>
      <w:r>
        <w:t xml:space="preserve"> </w:t>
      </w:r>
      <w:r>
        <w:rPr>
          <w:bCs/>
          <w:b/>
        </w:rPr>
        <w:t xml:space="preserve">Uganda Kampala</w:t>
      </w:r>
      <w:r>
        <w:t xml:space="preserve"> </w:t>
      </w:r>
      <w:r>
        <w:t xml:space="preserve">has opened new avenues for dietetic practice. Tele-nutrition is becoming an emerging tool, allowing dietitians to reach clients who may not have easy access to physical consultations due to traffic congestion or cost barriers. This digital shift requires the</w:t>
      </w:r>
      <w:r>
        <w:t xml:space="preserve"> </w:t>
      </w:r>
      <w:r>
        <w:rPr>
          <w:bCs/>
          <w:b/>
        </w:rPr>
        <w:t xml:space="preserve">Dietitian</w:t>
      </w:r>
      <w:r>
        <w:t xml:space="preserve"> </w:t>
      </w:r>
      <w:r>
        <w:t xml:space="preserve">to adapt their communication skills and leverage mobile health platforms.</w:t>
      </w:r>
    </w:p>
    <w:p>
      <w:pPr>
        <w:pStyle w:val="BodyText"/>
      </w:pPr>
      <w:r>
        <w:t xml:space="preserve">However, this modernization also brings challenges. The spread of misinformation on social media regarding "detoxes," fad diets, and miracle cures poses a significant threat to public understanding of nutrition. The</w:t>
      </w:r>
      <w:r>
        <w:t xml:space="preserve"> </w:t>
      </w:r>
      <w:r>
        <w:rPr>
          <w:bCs/>
          <w:b/>
        </w:rPr>
        <w:t xml:space="preserve">Dietitian</w:t>
      </w:r>
      <w:r>
        <w:t xml:space="preserve"> </w:t>
      </w:r>
      <w:r>
        <w:t xml:space="preserve">must therefore act as a guardian of scientific integrity, using their platform in</w:t>
      </w:r>
    </w:p>
    <w:p>
      <w:pPr>
        <w:pStyle w:val="BodyText"/>
      </w:pPr>
      <w:r>
        <w:t xml:space="preserve">Uganda Kampala’s vibrant media landscape to dispel myths and promote evidence-based practices. This educational role is perhaps as important today as clinical counseling.</w:t>
      </w:r>
    </w:p>
    <w:bookmarkEnd w:id="23"/>
    <w:bookmarkStart w:id="24" w:name="cultural-sensitivity-and-gender-dynamics"/>
    <w:p>
      <w:pPr>
        <w:pStyle w:val="Heading2"/>
      </w:pPr>
      <w:r>
        <w:t xml:space="preserve">Cultural Sensitivity and Gender Dynamics</w:t>
      </w:r>
    </w:p>
    <w:p>
      <w:pPr>
        <w:pStyle w:val="FirstParagraph"/>
      </w:pPr>
      <w:r>
        <w:t xml:space="preserve">Nutrition is deeply intertwined with culture, gender roles, and household economics in Uganda. In</w:t>
      </w:r>
      <w:r>
        <w:t xml:space="preserve"> </w:t>
      </w:r>
      <w:r>
        <w:rPr>
          <w:bCs/>
          <w:b/>
        </w:rPr>
        <w:t xml:space="preserve">Uganda Kampala</w:t>
      </w:r>
      <w:r>
        <w:t xml:space="preserve">, women often bear the primary responsibility for food preparation and child nutrition. A successful</w:t>
      </w:r>
      <w:r>
        <w:t xml:space="preserve"> </w:t>
      </w:r>
      <w:r>
        <w:rPr>
          <w:bCs/>
          <w:b/>
        </w:rPr>
        <w:t xml:space="preserve">Dietitian</w:t>
      </w:r>
      <w:r>
        <w:t xml:space="preserve"> </w:t>
      </w:r>
      <w:r>
        <w:t xml:space="preserve">must engage with these gender dynamics sensitively. Interventions that ignore the economic constraints of female-headed households or the time poverty of working mothers are likely to fail.</w:t>
      </w:r>
    </w:p>
    <w:p>
      <w:pPr>
        <w:pStyle w:val="BodyText"/>
      </w:pPr>
      <w:r>
        <w:t xml:space="preserve">Therefore, ethical practice in this context demands empathy and contextual awareness. The</w:t>
      </w:r>
      <w:r>
        <w:t xml:space="preserve"> </w:t>
      </w:r>
      <w:r>
        <w:rPr>
          <w:bCs/>
          <w:b/>
        </w:rPr>
        <w:t xml:space="preserve">Dietitian</w:t>
      </w:r>
      <w:r>
        <w:t xml:space="preserve"> </w:t>
      </w:r>
      <w:r>
        <w:t xml:space="preserve">must listen to the lived experiences of their clients in</w:t>
      </w:r>
      <w:r>
        <w:t xml:space="preserve"> </w:t>
      </w:r>
      <w:r>
        <w:rPr>
          <w:bCs/>
          <w:b/>
        </w:rPr>
        <w:t xml:space="preserve">Uganda Kampala</w:t>
      </w:r>
      <w:r>
        <w:t xml:space="preserve">, understanding that a recommendation to cook fresh meals from scratch may be impractical for a single parent relying on street food (*matooke* rolls, roasted maize) due to time and financial limitations. The goal is not judgment, but collaborative problem-solving that fits the client’s reality.</w:t>
      </w:r>
    </w:p>
    <w:bookmarkEnd w:id="24"/>
    <w:bookmarkStart w:id="25" w:name="conclusion-a-pathway-forward"/>
    <w:p>
      <w:pPr>
        <w:pStyle w:val="Heading2"/>
      </w:pPr>
      <w:r>
        <w:t xml:space="preserve">Conclusion: A Pathway Forward</w:t>
      </w:r>
    </w:p>
    <w:p>
      <w:pPr>
        <w:pStyle w:val="FirstParagraph"/>
      </w:pPr>
      <w:r>
        <w:t xml:space="preserve">In conclusion, the profession of dietetics in</w:t>
      </w:r>
      <w:r>
        <w:t xml:space="preserve"> </w:t>
      </w:r>
      <w:r>
        <w:rPr>
          <w:bCs/>
          <w:b/>
        </w:rPr>
        <w:t xml:space="preserve">Uganda Kampala</w:t>
      </w:r>
      <w:r>
        <w:t xml:space="preserve"> </w:t>
      </w:r>
      <w:r>
        <w:t xml:space="preserve">stands at a pivotal crossroads. It is no longer sufficient to view nutrition merely as food intake; it must be understood as a determinant of health that intersects with economics, culture, and urban planning. The</w:t>
      </w:r>
      <w:r>
        <w:t xml:space="preserve"> </w:t>
      </w:r>
      <w:r>
        <w:rPr>
          <w:bCs/>
          <w:b/>
        </w:rPr>
        <w:t xml:space="preserve">Dietitian</w:t>
      </w:r>
      <w:r>
        <w:t xml:space="preserve"> </w:t>
      </w:r>
      <w:r>
        <w:t xml:space="preserve">emerges as a vital agent of change, capable of bridging the gap between traditional wisdom and modern science.</w:t>
      </w:r>
    </w:p>
    <w:p>
      <w:pPr>
        <w:pStyle w:val="BodyText"/>
      </w:pPr>
      <w:r>
        <w:t xml:space="preserve">For the future to be healthier for</w:t>
      </w:r>
      <w:r>
        <w:t xml:space="preserve"> </w:t>
      </w:r>
      <w:r>
        <w:rPr>
          <w:bCs/>
          <w:b/>
        </w:rPr>
        <w:t xml:space="preserve">Uganda Kampala’sDietitian</w:t>
      </w:r>
      <w:r>
        <w:t xml:space="preserve"> </w:t>
      </w:r>
      <w:r>
        <w:t xml:space="preserve">is not just a provider of meal plans but a strategist for community health. In the vibrant and challenging context of</w:t>
      </w:r>
    </w:p>
    <w:p>
      <w:pPr>
        <w:pStyle w:val="BodyText"/>
      </w:pPr>
      <w:r>
        <w:t xml:space="preserve">Uganda Kampala, their work is essential for building a nation that thrives on vitality, resilience, and well-being.</w:t>
      </w:r>
    </w:p>
    <w:p>
      <w:pPr>
        <w:pStyle w:val="BodyText"/>
      </w:pPr>
      <w:r>
        <w:t xml:space="preserve">The journey ahead requires collaboration among healthcare providers, policymakers, educators, and the communities they serve. Only through such concerted efforts can the full potential of dietary science be realized in</w:t>
      </w:r>
    </w:p>
    <w:p>
      <w:pPr>
        <w:pStyle w:val="BodyText"/>
      </w:pPr>
      <w:r>
        <w:t xml:space="preserve">Uganda Kampala, ensuring that nutrition becomes a tool for empowerment rather than a source of disease.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2026-07-30T03:53:42Z</dcterms:created>
  <dcterms:modified xsi:type="dcterms:W3CDTF">2026-07-30T03:53:42Z</dcterms:modified>
</cp:coreProperties>
</file>

<file path=docProps/custom.xml><?xml version="1.0" encoding="utf-8"?>
<Properties xmlns="http://schemas.openxmlformats.org/officeDocument/2006/custom-properties" xmlns:vt="http://schemas.openxmlformats.org/officeDocument/2006/docPropsVTypes"/>
</file>