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Iraq,</w:t>
      </w:r>
      <w:r>
        <w:t xml:space="preserve"> </w:t>
      </w:r>
      <w:r>
        <w:t xml:space="preserve">Baghdad</w:t>
      </w:r>
    </w:p>
    <w:bookmarkStart w:id="25" w:name="X1a60db54c65b94f421dd6cbb0418f1a8a861ac5"/>
    <w:p>
      <w:pPr>
        <w:pStyle w:val="Heading1"/>
      </w:pPr>
      <w:r>
        <w:t xml:space="preserve">A Reflection on the Role of a Doctor General Practitioner in Iraq, Baghdad</w:t>
      </w:r>
    </w:p>
    <w:p>
      <w:pPr>
        <w:pStyle w:val="FirstParagraph"/>
      </w:pPr>
      <w:r>
        <w:t xml:space="preserve">The landscape of healthcare in the Middle East is complex, shaped by historical conflicts, infrastructural challenges, and deep-seated cultural traditions. Within this intricate environment lies a specific context that demands unique resilience and adaptability: the daily practice of medicine in Baghdad. To reflect upon the role of a Doctor General Practitioner (GP) within this setting is to engage with a narrative that transcends mere clinical diagnosis. It is an exploration of trust, community resilience, and the profound human connection required to navigate the healthcare system in Iraq’s capital city.</w:t>
      </w:r>
    </w:p>
    <w:bookmarkStart w:id="20" w:name="the-multifaceted-role-beyond-diagnosis"/>
    <w:p>
      <w:pPr>
        <w:pStyle w:val="Heading2"/>
      </w:pPr>
      <w:r>
        <w:t xml:space="preserve">The Multifaceted Role Beyond Diagnosis</w:t>
      </w:r>
    </w:p>
    <w:p>
      <w:pPr>
        <w:pStyle w:val="FirstParagraph"/>
      </w:pPr>
      <w:r>
        <w:t xml:space="preserve">In many Western contexts, a Doctor General Practitioner is often viewed through a narrow lens as a triage point for referral specialists. However, in Baghdad, the role expands significantly due to systemic gaps and cultural expectations. The GP here serves not only as a clinician but also as an educator, a counselor, and sometimes even an advocate within the bureaucratic healthcare maze. Patients in Iraq often present with complex comorbidities resulting from limited access to specialized care in remote areas or previous delays in seeking treatment due to economic hardship or security concerns. Therefore, the Baghdad GP must possess a broad diagnostic skill set, capable of managing acute emergencies and chronic conditions ranging from diabetes and hypertension to infectious diseases that remain endemic in certain regions.</w:t>
      </w:r>
    </w:p>
    <w:p>
      <w:pPr>
        <w:pStyle w:val="BodyText"/>
      </w:pPr>
      <w:r>
        <w:t xml:space="preserve">This expanded scope requires a level of medical autonomy that is both empowering and burdensome. Without immediate access to advanced imaging or laboratory services in every neighborhood, the GP must rely heavily on clinical intuition and physical examination. This reliance on traditional diagnostic methods, combined with limited resources, fosters a style of medicine that is deeply observational and patient-centered. The reflection here reveals a stark contrast to technology-dependent healthcare models elsewhere; in Baghdad, the doctor’s eyes and ears become the primary tools of precision.</w:t>
      </w:r>
    </w:p>
    <w:bookmarkEnd w:id="20"/>
    <w:bookmarkStart w:id="21" w:name="cultural-nuances-and-the-trust-factor"/>
    <w:p>
      <w:pPr>
        <w:pStyle w:val="Heading2"/>
      </w:pPr>
      <w:r>
        <w:t xml:space="preserve">Cultural Nuances and the Trust Factor</w:t>
      </w:r>
    </w:p>
    <w:p>
      <w:pPr>
        <w:pStyle w:val="FirstParagraph"/>
      </w:pPr>
      <w:r>
        <w:t xml:space="preserve">Iraqi society is inherently communal, with family structures playing a pivotal role in health decisions. A reflection on practicing medicine in Iraq must acknowledge that one does not treat an isolated individual but rather a network of relatives who influence patient compliance and recovery. The Doctor General Practitioner becomes a confidant to entire families. This dynamic necessitates exceptional communication skills and cultural sensitivity. Understanding the local dialect, respecting religious practices regarding prayer times during hospital stays, and navigating gender preferences for medical providers are not peripheral tasks but central components of effective care.</w:t>
      </w:r>
    </w:p>
    <w:p>
      <w:pPr>
        <w:pStyle w:val="BodyText"/>
      </w:pPr>
      <w:r>
        <w:t xml:space="preserve">Furthermore, trust is a scarce commodity in post-conflict societies. After decades of instability affecting public infrastructure, including healthcare facilities, skepticism toward government institutions can be high. The GP in Baghdad often bears the weight of rebuilding this trust on an interpersonal level. By demonstrating empathy and consistency, the GP becomes a beacon of stability for patients who may have experienced systemic neglect or trauma related to medical care during earlier periods of unrest. This emotional labor is invisible in medical charts but is essential to the therapeutic alliance.</w:t>
      </w:r>
    </w:p>
    <w:bookmarkEnd w:id="21"/>
    <w:bookmarkStart w:id="22" w:name="the-burden-of-resource-constraints"/>
    <w:p>
      <w:pPr>
        <w:pStyle w:val="Heading2"/>
      </w:pPr>
      <w:r>
        <w:t xml:space="preserve">The Burden of Resource Constraints</w:t>
      </w:r>
    </w:p>
    <w:p>
      <w:pPr>
        <w:pStyle w:val="FirstParagraph"/>
      </w:pPr>
      <w:r>
        <w:t xml:space="preserve">A candid reflection on being a Doctor General Practitioner in Iraq cannot ignore the challenges posed by resource constraints. Shortages of certain medications, intermittent electricity supply affecting diagnostic equipment, and overcrowded clinics are realities that shape daily practice. These limitations force GPs to be creative practitioners. They must learn to prioritize care effectively, often making difficult decisions about which interventions yield the highest benefit for the lowest cost.</w:t>
      </w:r>
    </w:p>
    <w:p>
      <w:pPr>
        <w:pStyle w:val="BodyText"/>
      </w:pPr>
      <w:r>
        <w:t xml:space="preserve">This environment breeds a sense of professional humility and resilience. It reminds the physician that medicine is not just about accessing the latest pharmaceuticals but about providing compassionate care within available means. For many in Baghdad, seeing a GP is their first and sometimes only encounter with formal healthcare before reaching a tertiary hospital, if they can afford it at all. Thus, the accuracy of the initial assessment by the GP can determine life or death outcomes for vulnerable populations who cannot bypass primary care.</w:t>
      </w:r>
    </w:p>
    <w:bookmarkEnd w:id="22"/>
    <w:bookmarkStart w:id="23" w:name="the-impact-of-urban-density-in-baghdad"/>
    <w:p>
      <w:pPr>
        <w:pStyle w:val="Heading2"/>
      </w:pPr>
      <w:r>
        <w:t xml:space="preserve">The Impact of Urban Density in Baghdad</w:t>
      </w:r>
    </w:p>
    <w:p>
      <w:pPr>
        <w:pStyle w:val="FirstParagraph"/>
      </w:pPr>
      <w:r>
        <w:t xml:space="preserve">Baghdad is a city of immense density and vibrant life, but this urban environment also presents specific public health challenges. The high population density facilitates the rapid spread of infectious diseases, making preventive medicine and vaccination advocacy critical roles for the GP. Additionally, the lifestyle changes associated with urbanization have led to a rise in non-communicable diseases. The GP must act as a frontline defender against rising rates of obesity, cardiovascular disease, and mental health disorders such as PTSD and depression, which are prevalent consequences of past conflicts.</w:t>
      </w:r>
    </w:p>
    <w:p>
      <w:pPr>
        <w:pStyle w:val="BodyText"/>
      </w:pPr>
      <w:r>
        <w:t xml:space="preserve">The noise and chaos of Baghdad streets contrast sharply with the need for quiet contemplation required in medical practice. Creating a space for patient listening amidst this urban cacophony is a skill in itself. It reflects a broader societal resilience; just as the city rebuilds its infrastructure, patients rebuild their health under the guidance of their local physician.</w:t>
      </w:r>
    </w:p>
    <w:bookmarkEnd w:id="23"/>
    <w:bookmarkStart w:id="24" w:name="X6fdbc71a9dbe671e72b082b7d3e0c8a404feeec"/>
    <w:p>
      <w:pPr>
        <w:pStyle w:val="Heading2"/>
      </w:pPr>
      <w:r>
        <w:t xml:space="preserve">Conclusion: A Testament to Human Resilience</w:t>
      </w:r>
    </w:p>
    <w:p>
      <w:pPr>
        <w:pStyle w:val="FirstParagraph"/>
      </w:pPr>
      <w:r>
        <w:t xml:space="preserve">In conclusion, reflecting on the role of a Doctor General Practitioner in Iraq, Baghdad reveals a profession that is as much about sociology and psychology as it is about biology. It is a role defined by adaptability, cultural intelligence, and unwavering commitment. The GP in this setting does not merely treat symptoms; they help mend the social fabric one patient at a time. They serve as stabilizers in a volatile environment, educators in underserved communities, and healers who bridge the gap between historical trauma and future health.</w:t>
      </w:r>
    </w:p>
    <w:p>
      <w:pPr>
        <w:pStyle w:val="BodyText"/>
      </w:pPr>
      <w:r>
        <w:t xml:space="preserve">This reflection underscores that effective healthcare is not solely dependent on advanced technology but on the quality of human interaction. In Baghdad, where resources may be scarce but spirit is abundant, the Doctor General Practitioner stands as a crucial pillar of public health. Their work affirms that regardless of political or economic turbulence, the basic human need for care and connection remains paramount. To practice as a GP here is to engage in an act of profound service, contributing to the ongoing reconstruction and healing of both individuals and the nation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Iraq, Baghdad</dc:title>
  <dc:creator/>
  <cp:keywords/>
  <dcterms:created xsi:type="dcterms:W3CDTF">2026-07-29T15:59:40Z</dcterms:created>
  <dcterms:modified xsi:type="dcterms:W3CDTF">2026-07-29T15:59:40Z</dcterms:modified>
</cp:coreProperties>
</file>

<file path=docProps/custom.xml><?xml version="1.0" encoding="utf-8"?>
<Properties xmlns="http://schemas.openxmlformats.org/officeDocument/2006/custom-properties" xmlns:vt="http://schemas.openxmlformats.org/officeDocument/2006/docPropsVTypes"/>
</file>