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Economist</w:t>
      </w:r>
      <w:r>
        <w:t xml:space="preserve"> </w:t>
      </w:r>
      <w:r>
        <w:t xml:space="preserve">in</w:t>
      </w:r>
      <w:r>
        <w:t xml:space="preserve"> </w:t>
      </w:r>
      <w:r>
        <w:t xml:space="preserve">France,</w:t>
      </w:r>
      <w:r>
        <w:t xml:space="preserve"> </w:t>
      </w:r>
      <w:r>
        <w:t xml:space="preserve">Lyon</w:t>
      </w:r>
    </w:p>
    <w:bookmarkStart w:id="26" w:name="X5d1de42e772bb08a1e94c0aed078732c1d74bd9"/>
    <w:p>
      <w:pPr>
        <w:pStyle w:val="Heading1"/>
      </w:pPr>
      <w:r>
        <w:t xml:space="preserve">Reflections on Economic Resilience and Innovation</w:t>
      </w:r>
      <w:r>
        <w:br/>
      </w:r>
      <w:r>
        <w:t xml:space="preserve">The Economist’s Perspective in France, Lyon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The Editorial Board of The Economist</w:t>
      </w:r>
      <w:r>
        <w:br/>
      </w:r>
      <w:r>
        <w:rPr>
          <w:bCs/>
          <w:b/>
        </w:rPr>
        <w:t xml:space="preserve">From:</w:t>
      </w:r>
      <w:r>
        <w:t xml:space="preserve"> </w:t>
      </w:r>
      <w:r>
        <w:t xml:space="preserve">Senior Correspondent</w:t>
      </w:r>
      <w:r>
        <w:br/>
      </w:r>
      <w:r>
        <w:rPr>
          <w:bCs/>
          <w:b/>
        </w:rPr>
        <w:t xml:space="preserve">Subject:</w:t>
      </w:r>
      <w:r>
        <w:t xml:space="preserve">A Deep Dive into the Socio-Economic Fabric of Lyon</w:t>
      </w:r>
    </w:p>
    <w:bookmarkStart w:id="20" w:name="the-paradox-of-provincial-power"/>
    <w:p>
      <w:pPr>
        <w:pStyle w:val="Heading2"/>
      </w:pPr>
      <w:r>
        <w:t xml:space="preserve">The Paradox of Provincial Power</w:t>
      </w:r>
    </w:p>
    <w:p>
      <w:pPr>
        <w:pStyle w:val="FirstParagraph"/>
      </w:pPr>
      <w:r>
        <w:t xml:space="preserve">In the sprawling narrative of European economic history, Paris often steals the spotlight as the undisputed capital of French finance, politics, and culture. However, any serious analysis by</w:t>
      </w:r>
      <w:r>
        <w:t xml:space="preserve"> </w:t>
      </w:r>
      <w:r>
        <w:rPr>
          <w:iCs/>
          <w:i/>
        </w:rPr>
        <w:t xml:space="preserve">The Economist</w:t>
      </w:r>
      <w:r>
        <w:t xml:space="preserve"> </w:t>
      </w:r>
      <w:r>
        <w:t xml:space="preserve">must look beyond the Île-de-France region to understand the true heartbeat of France’s industrial and commercial engine: Lyon. This reflection paper serves not merely as a report on statistics, but as an intellectual exploration of how Lyon has evolved into a dynamic microcosm of modern economic challenges and opportunities within</w:t>
      </w:r>
      <w:r>
        <w:t xml:space="preserve"> </w:t>
      </w:r>
      <w:r>
        <w:rPr>
          <w:bCs/>
          <w:b/>
        </w:rPr>
        <w:t xml:space="preserve">France</w:t>
      </w:r>
      <w:r>
        <w:t xml:space="preserve">. As we situate our analysis in</w:t>
      </w:r>
      <w:r>
        <w:t xml:space="preserve"> </w:t>
      </w:r>
      <w:r>
        <w:rPr>
          <w:bCs/>
          <w:b/>
        </w:rPr>
        <w:t xml:space="preserve">Lyon</w:t>
      </w:r>
      <w:r>
        <w:t xml:space="preserve">, we must acknowledge that this city offers a unique case study in decentralization, innovation, and cultural integration that defies traditional hierarchical economic models.</w:t>
      </w:r>
    </w:p>
    <w:p>
      <w:pPr>
        <w:pStyle w:val="BodyText"/>
      </w:pPr>
      <w:r>
        <w:t xml:space="preserve">The role of</w:t>
      </w:r>
      <w:r>
        <w:t xml:space="preserve"> </w:t>
      </w:r>
      <w:r>
        <w:rPr>
          <w:iCs/>
          <w:i/>
        </w:rPr>
        <w:t xml:space="preserve">The Economist</w:t>
      </w:r>
      <w:r>
        <w:t xml:space="preserve"> </w:t>
      </w:r>
      <w:r>
        <w:t xml:space="preserve">is to provide clear-headed, data-driven analysis amidst often emotional political discourse. When applied to the context of France and specifically Lyon, this mandate requires a nuanced understanding of the interplay between state-led industrial policy and market-driven innovation. Lyon is not just a secondary city; it is a global hub for biotechnology, gastronomy, and digital services. Understanding its trajectory provides critical insights into how regional economies can thrive in an increasingly globalized world without losing their distinct local identity.</w:t>
      </w:r>
    </w:p>
    <w:bookmarkEnd w:id="20"/>
    <w:bookmarkStart w:id="21" w:name="X54136cd37f1950b99b57de431b253f0789e4038"/>
    <w:p>
      <w:pPr>
        <w:pStyle w:val="Heading2"/>
      </w:pPr>
      <w:r>
        <w:t xml:space="preserve">The Biotech Hub: A New Industrial Revolution</w:t>
      </w:r>
    </w:p>
    <w:p>
      <w:pPr>
        <w:pStyle w:val="FirstParagraph"/>
      </w:pPr>
      <w:r>
        <w:t xml:space="preserve">One of the most striking aspects of the contemporary economic landscape in Lyon is its emergence as a leading biotechnology cluster. Often referred to as "Lyonbiopôle," this district represents a significant shift from traditional manufacturing to high-value knowledge-based industries. For</w:t>
      </w:r>
      <w:r>
        <w:t xml:space="preserve"> </w:t>
      </w:r>
      <w:r>
        <w:rPr>
          <w:iCs/>
          <w:i/>
        </w:rPr>
        <w:t xml:space="preserve">The Economist</w:t>
      </w:r>
      <w:r>
        <w:t xml:space="preserve">, this transition is vital to analyze because it reflects broader trends in the European economy: the move toward sustainability, health security, and scientific innovation. The success of Lyon in attracting international pharmaceutical giants and startups alike suggests that decentralization can work if supported by robust infrastructure and academic excellence.</w:t>
      </w:r>
    </w:p>
    <w:p>
      <w:pPr>
        <w:pStyle w:val="BodyText"/>
      </w:pPr>
      <w:r>
        <w:t xml:space="preserve">The presence of prestigious institutions such as Inserm and CNRS has created an ecosystem where research translates rapidly into commercial application. This symbiosis between public funding mechanisms, typical of the French state model, and private sector agility is a key theme in any rigorous economic assessment. In Lyon, we see a successful hybridization that contrasts with the more rigid structures found in other parts of</w:t>
      </w:r>
      <w:r>
        <w:t xml:space="preserve"> </w:t>
      </w:r>
      <w:r>
        <w:rPr>
          <w:bCs/>
          <w:b/>
        </w:rPr>
        <w:t xml:space="preserve">France</w:t>
      </w:r>
      <w:r>
        <w:t xml:space="preserve">. It challenges the stereotype that French innovation is stifled by bureaucracy. Instead, it demonstrates how strategic clustering can overcome institutional friction.</w:t>
      </w:r>
    </w:p>
    <w:bookmarkEnd w:id="21"/>
    <w:bookmarkStart w:id="22" w:name="gastronomy-as-economic-soft-power"/>
    <w:p>
      <w:pPr>
        <w:pStyle w:val="Heading2"/>
      </w:pPr>
      <w:r>
        <w:t xml:space="preserve">Gastronomy as Economic Soft Power</w:t>
      </w:r>
    </w:p>
    <w:p>
      <w:pPr>
        <w:pStyle w:val="FirstParagraph"/>
      </w:pPr>
      <w:r>
        <w:t xml:space="preserve">We cannot discuss Lyon without addressing its culinary heritage, which serves as a surprising yet potent economic driver. The concept of the "bouchon lyonnais" is not merely a tourist attraction; it is a testament to the power of cultural capital in driving tourism revenue and preserving artisanal jobs. From an</w:t>
      </w:r>
      <w:r>
        <w:t xml:space="preserve"> </w:t>
      </w:r>
      <w:r>
        <w:rPr>
          <w:iCs/>
          <w:i/>
        </w:rPr>
        <w:t xml:space="preserve">The Economist</w:t>
      </w:r>
      <w:r>
        <w:t xml:space="preserve"> </w:t>
      </w:r>
      <w:r>
        <w:t xml:space="preserve">perspective, this highlights the importance of intangible assets in modern GDP calculations. The preservation of local traditions in Lyon provides a buffer against the homogenizing effects of globalization.</w:t>
      </w:r>
    </w:p>
    <w:p>
      <w:pPr>
        <w:pStyle w:val="BodyText"/>
      </w:pPr>
      <w:r>
        <w:t xml:space="preserve">Moreover, the gastronomic reputation enhances Lyon’s brand globally, facilitating trade relations and attracting high-net-worth individuals and skilled workers. This soft power is a tangible economic asset. It demonstrates that culture and commerce are not opposing forces but mutually reinforcing pillars of sustainable development. In the broader context of</w:t>
      </w:r>
      <w:r>
        <w:t xml:space="preserve"> </w:t>
      </w:r>
      <w:r>
        <w:rPr>
          <w:bCs/>
          <w:b/>
        </w:rPr>
        <w:t xml:space="preserve">France</w:t>
      </w:r>
      <w:r>
        <w:t xml:space="preserve">, where regional identities are fiercely protected, Lyon’s ability to monetize its heritage without succumbing to stagnation is a model worth studying.</w:t>
      </w:r>
    </w:p>
    <w:bookmarkEnd w:id="22"/>
    <w:bookmarkStart w:id="23" w:name="X6a94627e4c113e2184993b24aa4ea39e43a523b"/>
    <w:p>
      <w:pPr>
        <w:pStyle w:val="Heading2"/>
      </w:pPr>
      <w:r>
        <w:t xml:space="preserve">Digital Transformation and Urban Sustainability</w:t>
      </w:r>
    </w:p>
    <w:p>
      <w:pPr>
        <w:pStyle w:val="FirstParagraph"/>
      </w:pPr>
      <w:r>
        <w:t xml:space="preserve">Beyond biotech and gastronomy, Lyon is at the forefront of digital transformation. The city’s commitment to becoming a "smart city" involves integrating IoT technologies into urban management, from traffic flow to energy consumption. This aligns perfectly with the editorial stance of</w:t>
      </w:r>
      <w:r>
        <w:t xml:space="preserve"> </w:t>
      </w:r>
      <w:r>
        <w:rPr>
          <w:iCs/>
          <w:i/>
        </w:rPr>
        <w:t xml:space="preserve">The Economist</w:t>
      </w:r>
      <w:r>
        <w:t xml:space="preserve">, which often advocates for pragmatic technological solutions to governance problems. Lyon’s approach offers a balanced view: leveraging technology for efficiency while maintaining social cohesion.</w:t>
      </w:r>
    </w:p>
    <w:p>
      <w:pPr>
        <w:pStyle w:val="BodyText"/>
      </w:pPr>
      <w:r>
        <w:t xml:space="preserve">Sustainability is another critical lens through which we must view Lyon. The city’s investments in renewable energy and green infrastructure reflect the urgent need to decarbonize European economies. As policymakers in</w:t>
      </w:r>
      <w:r>
        <w:t xml:space="preserve"> </w:t>
      </w:r>
      <w:r>
        <w:rPr>
          <w:bCs/>
          <w:b/>
        </w:rPr>
        <w:t xml:space="preserve">France</w:t>
      </w:r>
      <w:r>
        <w:t xml:space="preserve"> </w:t>
      </w:r>
      <w:r>
        <w:t xml:space="preserve">grapple with the complexities of the Green Deal, Lyon serves as a laboratory for testing policies that balance environmental responsibility with economic growth. The transition toward a circular economy is visibly underway, influencing local business practices and consumer behavior.</w:t>
      </w:r>
    </w:p>
    <w:bookmarkEnd w:id="23"/>
    <w:bookmarkStart w:id="24" w:name="X575a70b569f1fa0b4e9ecb7269c1e3a4ff3f652"/>
    <w:p>
      <w:pPr>
        <w:pStyle w:val="Heading2"/>
      </w:pPr>
      <w:r>
        <w:t xml:space="preserve">Social Cohesion and Labor Market Dynamics</w:t>
      </w:r>
    </w:p>
    <w:p>
      <w:pPr>
        <w:pStyle w:val="FirstParagraph"/>
      </w:pPr>
      <w:r>
        <w:t xml:space="preserve">No economic analysis is complete without addressing labor markets and social equity. Lyon, like many French cities, faces challenges related to youth unemployment and the integration of immigrant populations into the workforce. However, recent initiatives focusing on vocational training and entrepreneurship in underserved neighborhoods show promise. These efforts are crucial for maintaining social stability, which is a prerequisite for long-term economic prosperity.</w:t>
      </w:r>
    </w:p>
    <w:p>
      <w:pPr>
        <w:pStyle w:val="BodyText"/>
      </w:pPr>
      <w:r>
        <w:rPr>
          <w:iCs/>
          <w:i/>
        </w:rPr>
        <w:t xml:space="preserve">The Economist</w:t>
      </w:r>
      <w:r>
        <w:t xml:space="preserve"> </w:t>
      </w:r>
      <w:r>
        <w:t xml:space="preserve">must remain critical of policies that fail to deliver tangible results while acknowledging progress where it exists. In Lyon, there is a growing recognition that diversity in the workforce drives innovation. The city’s multicultural fabric, particularly evident in its districts like Confluence and Part-Dieu, creates a rich environment for cross-cultural collaboration. This social dynamism is an economic advantage that cannot be quantified solely by GDP figures but is essential for creative industries and services.</w:t>
      </w:r>
    </w:p>
    <w:bookmarkEnd w:id="24"/>
    <w:bookmarkStart w:id="25" w:name="X797fd00dad61b9ec0b106c997692a3612e700a0"/>
    <w:p>
      <w:pPr>
        <w:pStyle w:val="Heading2"/>
      </w:pPr>
      <w:r>
        <w:t xml:space="preserve">Conclusion: A Model for Regional Resilience</w:t>
      </w:r>
    </w:p>
    <w:p>
      <w:pPr>
        <w:pStyle w:val="FirstParagraph"/>
      </w:pPr>
      <w:r>
        <w:t xml:space="preserve">In conclusion, the reflection on Lyon through the lens of</w:t>
      </w:r>
      <w:r>
        <w:t xml:space="preserve"> </w:t>
      </w:r>
      <w:r>
        <w:rPr>
          <w:iCs/>
          <w:i/>
        </w:rPr>
        <w:t xml:space="preserve">The Economist</w:t>
      </w:r>
      <w:r>
        <w:t xml:space="preserve"> </w:t>
      </w:r>
      <w:r>
        <w:t xml:space="preserve">reveals a city that is successfully navigating the complexities of modern capitalism. It stands as a testament to what happens when historical depth meets future-oriented ambition. For observers of</w:t>
      </w:r>
      <w:r>
        <w:t xml:space="preserve"> </w:t>
      </w:r>
      <w:r>
        <w:rPr>
          <w:bCs/>
          <w:b/>
        </w:rPr>
        <w:t xml:space="preserve">France</w:t>
      </w:r>
      <w:r>
        <w:t xml:space="preserve">, Lyon offers a compelling narrative that challenges the Paris-centric view of economic power.</w:t>
      </w:r>
    </w:p>
    <w:p>
      <w:pPr>
        <w:pStyle w:val="BodyText"/>
      </w:pPr>
      <w:r>
        <w:t xml:space="preserve">The lessons from Lyon are clear: decentralization, when paired with strategic investment in education and infrastructure, can create vibrant economic hubs. The integration of high-tech industries with cultural heritage provides a holistic model for development. As we look toward the future, it is imperative that we continue to study cities like Lyon not just as isolated entities but as vital components of the broader European economic tapestry. Their resilience and adaptability offer valuable insights for policymakers and business leaders alike, proving that innovation thrives best where tradition and progress coexist.</w:t>
      </w:r>
    </w:p>
    <w:p>
      <w:pPr>
        <w:pStyle w:val="BodyText"/>
      </w:pPr>
      <w:r>
        <w:t xml:space="preserve">This reflection underscores the necessity of maintaining a nuanced, data-informed perspective when analyzing regional economies. By focusing on Lyon, we gain a deeper understanding of the forces shaping</w:t>
      </w:r>
      <w:r>
        <w:t xml:space="preserve"> </w:t>
      </w:r>
      <w:r>
        <w:rPr>
          <w:bCs/>
          <w:b/>
        </w:rPr>
        <w:t xml:space="preserve">France</w:t>
      </w:r>
      <w:r>
        <w:t xml:space="preserve">’s economic destiny. It is through such detailed, localized analyses that global publications like</w:t>
      </w:r>
      <w:r>
        <w:t xml:space="preserve"> </w:t>
      </w:r>
      <w:r>
        <w:rPr>
          <w:iCs/>
          <w:i/>
        </w:rPr>
        <w:t xml:space="preserve">The Economist</w:t>
      </w:r>
      <w:r>
        <w:t xml:space="preserve"> </w:t>
      </w:r>
      <w:r>
        <w:t xml:space="preserve">can provide truly comprehensive insights into the evolving nature of global commerce and governance.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Economist in France, Lyon</dc:title>
  <dc:creator/>
  <cp:keywords/>
  <dcterms:created xsi:type="dcterms:W3CDTF">2026-07-29T15:05:20Z</dcterms:created>
  <dcterms:modified xsi:type="dcterms:W3CDTF">2026-07-29T15:05:20Z</dcterms:modified>
</cp:coreProperties>
</file>

<file path=docProps/custom.xml><?xml version="1.0" encoding="utf-8"?>
<Properties xmlns="http://schemas.openxmlformats.org/officeDocument/2006/custom-properties" xmlns:vt="http://schemas.openxmlformats.org/officeDocument/2006/docPropsVTypes"/>
</file>