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Germany,</w:t>
      </w:r>
      <w:r>
        <w:t xml:space="preserve"> </w:t>
      </w:r>
      <w:r>
        <w:t xml:space="preserve">and</w:t>
      </w:r>
      <w:r>
        <w:t xml:space="preserve"> </w:t>
      </w:r>
      <w:r>
        <w:t xml:space="preserve">Frankfurt</w:t>
      </w:r>
    </w:p>
    <w:bookmarkStart w:id="25" w:name="X2fa03aaf0b7c992e209b84a61296e230b2c2b49"/>
    <w:p>
      <w:pPr>
        <w:pStyle w:val="Heading1"/>
      </w:pPr>
      <w:r>
        <w:t xml:space="preserve">A Mirror to the Market: Reflecting on The Economist, Germany, and Frankfurt</w:t>
      </w:r>
    </w:p>
    <w:p>
      <w:pPr>
        <w:pStyle w:val="FirstParagraph"/>
      </w:pPr>
      <w:r>
        <w:t xml:space="preserve">In the vast landscape of global journalism, few publications have achieved the ubiquitous presence and intellectual heft of</w:t>
      </w:r>
      <w:r>
        <w:t xml:space="preserve"> </w:t>
      </w:r>
      <w:r>
        <w:rPr>
          <w:bCs/>
          <w:b/>
        </w:rPr>
        <w:t xml:space="preserve">The Economist</w:t>
      </w:r>
      <w:r>
        <w:t xml:space="preserve">. Its distinctive red cover serves as a beacon for policymakers, business leaders, and intellectuals worldwide. However when one places this publication in direct dialogue with a specific geographic and cultural locus such as</w:t>
      </w:r>
      <w:r>
        <w:t xml:space="preserve"> </w:t>
      </w:r>
      <w:r>
        <w:rPr>
          <w:bCs/>
          <w:b/>
        </w:rPr>
        <w:t xml:space="preserve">Germany Frankfurt</w:t>
      </w:r>
      <w:r>
        <w:t xml:space="preserve">, the reflection becomes far more nuanced. This paper seeks to explore the intersection of these three critical elements: the editorial stance of</w:t>
      </w:r>
      <w:r>
        <w:t xml:space="preserve"> </w:t>
      </w:r>
      <w:r>
        <w:rPr>
          <w:bCs/>
          <w:b/>
        </w:rPr>
        <w:t xml:space="preserve">The Economist</w:t>
      </w:r>
      <w:r>
        <w:t xml:space="preserve">, the economic and political soul of</w:t>
      </w:r>
    </w:p>
    <w:p>
      <w:pPr>
        <w:pStyle w:val="BodyText"/>
      </w:pPr>
      <w:r>
        <w:t xml:space="preserve">Germany, and the cosmopolitan, financial heartbeat located in</w:t>
      </w:r>
    </w:p>
    <w:p>
      <w:pPr>
        <w:pStyle w:val="BodyText"/>
      </w:pPr>
      <w:r>
        <w:t xml:space="preserve">Frankfurt.</w:t>
      </w:r>
    </w:p>
    <w:bookmarkStart w:id="20" w:name="the-lens-of-the-economist"/>
    <w:p>
      <w:pPr>
        <w:pStyle w:val="Heading2"/>
      </w:pPr>
      <w:r>
        <w:t xml:space="preserve">The Lens of The Economist</w:t>
      </w:r>
    </w:p>
    <w:p>
      <w:pPr>
        <w:pStyle w:val="FirstParagraph"/>
      </w:pPr>
      <w:r>
        <w:rPr>
          <w:iCs/>
          <w:i/>
        </w:rPr>
        <w:t xml:space="preserve">The Economist</w:t>
      </w:r>
      <w:r>
        <w:t xml:space="preserve">The Economist offers a consistent framework for analysis one that prioritizes economic efficiency and institutional stability.</w:t>
      </w:r>
    </w:p>
    <w:p>
      <w:pPr>
        <w:pStyle w:val="BodyText"/>
      </w:pPr>
      <w:r>
        <w:t xml:space="preserve">However this lens is not without its critics. Some argue that</w:t>
      </w:r>
      <w:r>
        <w:t xml:space="preserve"> </w:t>
      </w:r>
      <w:r>
        <w:rPr>
          <w:iCs/>
          <w:i/>
        </w:rPr>
        <w:t xml:space="preserve">The EconomistThe Economist</w:t>
      </w:r>
      <w:r>
        <w:t xml:space="preserve"> </w:t>
      </w:r>
      <w:r>
        <w:t xml:space="preserve">portrays Germany.</w:t>
      </w:r>
    </w:p>
    <w:bookmarkEnd w:id="20"/>
    <w:bookmarkStart w:id="21" w:name="the-german-context-a-complex-identity"/>
    <w:p>
      <w:pPr>
        <w:pStyle w:val="Heading2"/>
      </w:pPr>
      <w:r>
        <w:t xml:space="preserve">The German Context: A Complex Identity</w:t>
      </w:r>
    </w:p>
    <w:p>
      <w:pPr>
        <w:pStyle w:val="FirstParagraph"/>
      </w:pPr>
      <w:r>
        <w:rPr>
          <w:bCs/>
          <w:b/>
        </w:rPr>
        <w:t xml:space="preserve">Germany</w:t>
      </w:r>
    </w:p>
    <w:p>
      <w:pPr>
        <w:pStyle w:val="BodyText"/>
      </w:pPr>
      <w:r>
        <w:t xml:space="preserve">When</w:t>
      </w:r>
      <w:r>
        <w:t xml:space="preserve"> </w:t>
      </w:r>
      <w:r>
        <w:rPr>
          <w:iCs/>
          <w:i/>
        </w:rPr>
        <w:t xml:space="preserve">The Economist</w:t>
      </w:r>
      <w:r>
        <w:t xml:space="preserve"> </w:t>
      </w:r>
      <w:r>
        <w:t xml:space="preserve">writes about</w:t>
      </w:r>
      <w:r>
        <w:t xml:space="preserve"> </w:t>
      </w:r>
      <w:r>
        <w:rPr>
          <w:bCs/>
          <w:b/>
        </w:rPr>
        <w:t xml:space="preserve">Germany</w:t>
      </w:r>
      <w:r>
        <w:t xml:space="preserve">, it often highlights the country's resilience during crises, such as the Eurozone debt crisis or the recent pandemic. The publication frequently praises Germany’s fiscal discipline and its role in maintaining European stability. Yet there is also a subtle critique embedded within many articles that points to Germany’s reluctance to lead politically in Europe and its slow adoption of digital innovation compared to other global economies.</w:t>
      </w:r>
    </w:p>
    <w:p>
      <w:pPr>
        <w:pStyle w:val="BodyText"/>
      </w:pPr>
      <w:r>
        <w:t xml:space="preserve">This duality is crucial for understanding the current mood in Berlin and across the country. The reflection here is not just about data but about national identity. Is Germany still the prudent banker of Europe or is it becoming a reluctant partner in a rapidly changing world?</w:t>
      </w:r>
      <w:r>
        <w:t xml:space="preserve"> </w:t>
      </w:r>
      <w:r>
        <w:rPr>
          <w:iCs/>
          <w:i/>
        </w:rPr>
        <w:t xml:space="preserve">The Economist</w:t>
      </w:r>
    </w:p>
    <w:bookmarkEnd w:id="21"/>
    <w:bookmarkStart w:id="22" w:name="frankfurt-the-financial-heartbeat"/>
    <w:p>
      <w:pPr>
        <w:pStyle w:val="Heading2"/>
      </w:pPr>
      <w:r>
        <w:t xml:space="preserve">Frankfurt: The Financial Heartbeat</w:t>
      </w:r>
    </w:p>
    <w:p>
      <w:pPr>
        <w:pStyle w:val="FirstParagraph"/>
      </w:pPr>
      <w:r>
        <w:t xml:space="preserve">If Berlin is the political brain of Germany,</w:t>
      </w:r>
      <w:r>
        <w:t xml:space="preserve"> </w:t>
      </w:r>
      <w:r>
        <w:rPr>
          <w:bCs/>
          <w:b/>
        </w:rPr>
        <w:t xml:space="preserve">Frankfurt</w:t>
      </w:r>
      <w:r>
        <w:t xml:space="preserve">The Economist</w:t>
      </w:r>
    </w:p>
    <w:p>
      <w:pPr>
        <w:pStyle w:val="BodyText"/>
      </w:pPr>
      <w:r>
        <w:t xml:space="preserve">In Frankfurt the influence of</w:t>
      </w:r>
      <w:r>
        <w:t xml:space="preserve"> </w:t>
      </w:r>
      <w:r>
        <w:rPr>
          <w:iCs/>
          <w:i/>
        </w:rPr>
        <w:t xml:space="preserve">The Economist</w:t>
      </w:r>
    </w:p>
    <w:p>
      <w:pPr>
        <w:pStyle w:val="BodyText"/>
      </w:pPr>
      <w:r>
        <w:rPr>
          <w:iCs/>
          <w:i/>
        </w:rPr>
        <w:t xml:space="preserve">The Economist</w:t>
      </w:r>
      <w:r>
        <w:t xml:space="preserve">Frankfurt as a node in the global network, emphasizing its strategic importance post-Brexit as EU regulators relocated there. However a deeper reflection reveals that Frankfurt is also struggling with its identity. It is trying to reconcile its role as a global financial center with the expectations of local communities who seek sustainability and social responsibility.</w:t>
      </w:r>
    </w:p>
    <w:bookmarkEnd w:id="22"/>
    <w:bookmarkStart w:id="23" w:name="synthesizing-the-perspectives"/>
    <w:p>
      <w:pPr>
        <w:pStyle w:val="Heading2"/>
      </w:pPr>
      <w:r>
        <w:t xml:space="preserve">Synthesizing the Perspectives</w:t>
      </w:r>
    </w:p>
    <w:p>
      <w:pPr>
        <w:pStyle w:val="FirstParagraph"/>
      </w:pPr>
      <w:r>
        <w:t xml:space="preserve">The interplay between</w:t>
      </w:r>
      <w:r>
        <w:t xml:space="preserve"> </w:t>
      </w:r>
      <w:r>
        <w:rPr>
          <w:iCs/>
          <w:i/>
        </w:rPr>
        <w:t xml:space="preserve">The Economist</w:t>
      </w:r>
      <w:r>
        <w:t xml:space="preserve">,</w:t>
      </w:r>
      <w:r>
        <w:t xml:space="preserve"> </w:t>
      </w:r>
      <w:r>
        <w:rPr>
          <w:bCs/>
          <w:b/>
        </w:rPr>
        <w:t xml:space="preserve">Germany</w:t>
      </w:r>
      <w:r>
        <w:t xml:space="preserve">, and</w:t>
      </w:r>
      <w:r>
        <w:t xml:space="preserve"> </w:t>
      </w:r>
      <w:r>
        <w:rPr>
          <w:bCs/>
          <w:b/>
        </w:rPr>
        <w:t xml:space="preserve">Frankfurt</w:t>
      </w:r>
    </w:p>
    <w:p>
      <w:pPr>
        <w:pStyle w:val="BodyText"/>
      </w:pPr>
      <w:r>
        <w:t xml:space="preserve">Moreover the reflections extend to broader geopolitical shifts. As energy prices fluctuate and political landscapes evolve both</w:t>
      </w:r>
      <w:r>
        <w:t xml:space="preserve"> </w:t>
      </w:r>
      <w:r>
        <w:rPr>
          <w:bCs/>
          <w:b/>
        </w:rPr>
        <w:t xml:space="preserve">Germany</w:t>
      </w:r>
      <w:r>
        <w:t xml:space="preserve"> </w:t>
      </w:r>
      <w:r>
        <w:t xml:space="preserve">and</w:t>
      </w:r>
      <w:r>
        <w:t xml:space="preserve"> </w:t>
      </w:r>
      <w:r>
        <w:rPr>
          <w:bCs/>
          <w:b/>
        </w:rPr>
        <w:t xml:space="preserve">The Economist</w:t>
      </w:r>
    </w:p>
    <w:bookmarkEnd w:id="23"/>
    <w:bookmarkStart w:id="24" w:name="conclusion"/>
    <w:p>
      <w:pPr>
        <w:pStyle w:val="Heading2"/>
      </w:pPr>
      <w:r>
        <w:t xml:space="preserve">Conclusion</w:t>
      </w:r>
    </w:p>
    <w:p>
      <w:pPr>
        <w:pStyle w:val="FirstParagraph"/>
      </w:pPr>
      <w:r>
        <w:t xml:space="preserve">In conclusion this reflection paper underscores the importance of context when interpreting global narratives through</w:t>
      </w:r>
      <w:r>
        <w:t xml:space="preserve"> </w:t>
      </w:r>
      <w:r>
        <w:rPr>
          <w:iCs/>
          <w:i/>
        </w:rPr>
        <w:t xml:space="preserve">The Economist</w:t>
      </w:r>
      <w:r>
        <w:t xml:space="preserve">. The publication provides valuable insights but must be read critically especially when applied to complex societies like</w:t>
      </w:r>
      <w:r>
        <w:t xml:space="preserve"> </w:t>
      </w:r>
      <w:r>
        <w:rPr>
          <w:bCs/>
          <w:b/>
        </w:rPr>
        <w:t xml:space="preserve">Germany</w:t>
      </w:r>
      <w:r>
        <w:t xml:space="preserve">. In cities like</w:t>
      </w:r>
    </w:p>
    <w:p>
      <w:pPr>
        <w:pStyle w:val="BodyText"/>
      </w:pPr>
      <w:r>
        <w:t xml:space="preserve">Frankfurt where finance meets culture the lessons learned are not just economic but deeply human. They remind us that behind every chart and statistic lies a community striving for balance prosperity and meaning.</w:t>
      </w:r>
    </w:p>
    <w:p>
      <w:pPr>
        <w:pStyle w:val="BodyText"/>
      </w:pPr>
      <w:r>
        <w:t xml:space="preserve">As we move forward it is essential to continue this dialogue between global perspectives provided by publications like</w:t>
      </w:r>
      <w:r>
        <w:t xml:space="preserve"> </w:t>
      </w:r>
      <w:r>
        <w:rPr>
          <w:iCs/>
          <w:i/>
        </w:rPr>
        <w:t xml:space="preserve">The Economist</w:t>
      </w:r>
      <w:r>
        <w:t xml:space="preserve"> </w:t>
      </w:r>
      <w:r>
        <w:t xml:space="preserve">and local realities experienced in places like Frankfurt. Only through such engaged reflection can we hope to build a more inclusive and sustainable future for all stakeholders involved.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Germany, and Frankfurt</dc:title>
  <dc:creator/>
  <dc:language>en</dc:language>
  <cp:keywords/>
  <dcterms:created xsi:type="dcterms:W3CDTF">2026-07-29T14:26:00Z</dcterms:created>
  <dcterms:modified xsi:type="dcterms:W3CDTF">2026-07-29T14:26:00Z</dcterms:modified>
</cp:coreProperties>
</file>

<file path=docProps/custom.xml><?xml version="1.0" encoding="utf-8"?>
<Properties xmlns="http://schemas.openxmlformats.org/officeDocument/2006/custom-properties" xmlns:vt="http://schemas.openxmlformats.org/officeDocument/2006/docPropsVTypes"/>
</file>