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Economist</w:t>
      </w:r>
      <w:r>
        <w:t xml:space="preserve"> </w:t>
      </w:r>
      <w:r>
        <w:t xml:space="preserve">in</w:t>
      </w:r>
      <w:r>
        <w:t xml:space="preserve"> </w:t>
      </w:r>
      <w:r>
        <w:t xml:space="preserve">Mumbai:</w:t>
      </w:r>
      <w:r>
        <w:t xml:space="preserve"> </w:t>
      </w:r>
      <w:r>
        <w:t xml:space="preserve">A</w:t>
      </w:r>
      <w:r>
        <w:t xml:space="preserve"> </w:t>
      </w:r>
      <w:r>
        <w:t xml:space="preserve">Nexus</w:t>
      </w:r>
      <w:r>
        <w:t xml:space="preserve"> </w:t>
      </w:r>
      <w:r>
        <w:t xml:space="preserve">of</w:t>
      </w:r>
      <w:r>
        <w:t xml:space="preserve"> </w:t>
      </w:r>
      <w:r>
        <w:t xml:space="preserve">Tradition</w:t>
      </w:r>
      <w:r>
        <w:t xml:space="preserve"> </w:t>
      </w:r>
      <w:r>
        <w:t xml:space="preserve">and</w:t>
      </w:r>
      <w:r>
        <w:t xml:space="preserve"> </w:t>
      </w:r>
      <w:r>
        <w:t xml:space="preserve">Modernity</w:t>
      </w:r>
    </w:p>
    <w:bookmarkStart w:id="25" w:name="X82de8a23b3d94e1705ace19b8849071f544a13e"/>
    <w:p>
      <w:pPr>
        <w:pStyle w:val="Heading1"/>
      </w:pPr>
      <w:r>
        <w:t xml:space="preserve">The Lens of Global Insight in a Local Crucible: Reflecting on The Economist in Mumbai</w:t>
      </w:r>
    </w:p>
    <w:p>
      <w:pPr>
        <w:pStyle w:val="FirstParagraph"/>
      </w:pPr>
      <w:r>
        <w:t xml:space="preserve">To engage with</w:t>
      </w:r>
      <w:r>
        <w:t xml:space="preserve"> </w:t>
      </w:r>
      <w:r>
        <w:rPr>
          <w:iCs/>
          <w:i/>
        </w:rPr>
        <w:t xml:space="preserve">The Economist</w:t>
      </w:r>
      <w:r>
        <w:t xml:space="preserve"> </w:t>
      </w:r>
      <w:r>
        <w:t xml:space="preserve">while residing in the bustling, chaotic, and vibrant metropolis of Mumbai is to participate in a unique intellectual exercise. It is an act of juxtaposition. On one hand, there is the publication itself: crisp, authoritative, globally oriented, and steeped in classical liberal economic theory. On the other hand lies Mumbai—often referred to as Bombay—a city that serves as the financial heartbeat of</w:t>
      </w:r>
      <w:r>
        <w:t xml:space="preserve"> </w:t>
      </w:r>
      <w:r>
        <w:rPr>
          <w:bCs/>
          <w:b/>
        </w:rPr>
        <w:t xml:space="preserve">India</w:t>
      </w:r>
      <w:r>
        <w:t xml:space="preserve">, a place where ancient traditions collide head-on with cutting-edge capitalism. This reflection paper seeks to explore how the perspective offered by</w:t>
      </w:r>
      <w:r>
        <w:t xml:space="preserve"> </w:t>
      </w:r>
      <w:r>
        <w:rPr>
          <w:iCs/>
          <w:i/>
        </w:rPr>
        <w:t xml:space="preserve">The Economist</w:t>
      </w:r>
      <w:r>
        <w:t xml:space="preserve"> </w:t>
      </w:r>
      <w:r>
        <w:t xml:space="preserve">resonates with, challenges, and illuminates the complex socio-economic realities of life in Mumbai.</w:t>
      </w:r>
    </w:p>
    <w:bookmarkStart w:id="20" w:name="the-global-voice-in-a-local-context"/>
    <w:p>
      <w:pPr>
        <w:pStyle w:val="Heading2"/>
      </w:pPr>
      <w:r>
        <w:t xml:space="preserve">The Global Voice in a Local Context</w:t>
      </w:r>
    </w:p>
    <w:p>
      <w:pPr>
        <w:pStyle w:val="FirstParagraph"/>
      </w:pPr>
      <w:r>
        <w:rPr>
          <w:iCs/>
          <w:i/>
        </w:rPr>
        <w:t xml:space="preserve">The Economist</w:t>
      </w:r>
      <w:r>
        <w:t xml:space="preserve"> </w:t>
      </w:r>
      <w:r>
        <w:t xml:space="preserve">is renowned for its distinct voice: concise, witty, and unapologetically pro-free market. For the reader in</w:t>
      </w:r>
      <w:r>
        <w:t xml:space="preserve"> </w:t>
      </w:r>
      <w:r>
        <w:rPr>
          <w:bCs/>
          <w:b/>
        </w:rPr>
        <w:t xml:space="preserve">India</w:t>
      </w:r>
      <w:r>
        <w:t xml:space="preserve">, particularly one situated in the capital of Maharashtra, this perspective can often feel both refreshing and dissonant. When reading articles on monetary policy or global trade wars, the Mumbai reader does not view these topics through an abstract academic lens but through the immediate impact they have on their daily existence. A rise in global oil prices is not just a headline in London or New York; it is a spike at every petrol pump from Andheri to Bandra. Therefore, reading</w:t>
      </w:r>
      <w:r>
        <w:t xml:space="preserve"> </w:t>
      </w:r>
      <w:r>
        <w:rPr>
          <w:iCs/>
          <w:i/>
        </w:rPr>
        <w:t xml:space="preserve">The Economist</w:t>
      </w:r>
      <w:r>
        <w:t xml:space="preserve"> </w:t>
      </w:r>
      <w:r>
        <w:t xml:space="preserve">in Mumbai requires a constant calibration between global macroeconomic trends and local micro-economic survival.</w:t>
      </w:r>
    </w:p>
    <w:p>
      <w:pPr>
        <w:pStyle w:val="BodyText"/>
      </w:pPr>
      <w:r>
        <w:t xml:space="preserve">The magazine’s consistent advocacy for deregulation and free trade often mirrors the aspirations of Mumbai’s entrepreneurial class. In a city that has witnessed an explosion of startup culture, digital services, and foreign direct investment, the ideals championed by</w:t>
      </w:r>
      <w:r>
        <w:t xml:space="preserve"> </w:t>
      </w:r>
      <w:r>
        <w:rPr>
          <w:iCs/>
          <w:i/>
        </w:rPr>
        <w:t xml:space="preserve">The Economist</w:t>
      </w:r>
      <w:r>
        <w:t xml:space="preserve"> </w:t>
      </w:r>
      <w:r>
        <w:t xml:space="preserve">align with the ambitions of many young Indians seeking to integrate into the global economy. However, this alignment is not without its critics. The same pages that celebrate market efficiency often overlook the deep-seated structural inequalities that define much of</w:t>
      </w:r>
      <w:r>
        <w:t xml:space="preserve"> </w:t>
      </w:r>
      <w:r>
        <w:rPr>
          <w:bCs/>
          <w:b/>
        </w:rPr>
        <w:t xml:space="preserve">Mumbai’s</w:t>
      </w:r>
      <w:r>
        <w:t xml:space="preserve"> </w:t>
      </w:r>
      <w:r>
        <w:t xml:space="preserve">social fabric.</w:t>
      </w:r>
    </w:p>
    <w:bookmarkEnd w:id="20"/>
    <w:bookmarkStart w:id="21" w:name="X25b19958a5cb7d0b3c6d6b1bb4140a772f53416"/>
    <w:p>
      <w:pPr>
        <w:pStyle w:val="Heading2"/>
      </w:pPr>
      <w:r>
        <w:t xml:space="preserve">The Duality of Mumbai: Slum and Skyscraper</w:t>
      </w:r>
    </w:p>
    <w:p>
      <w:pPr>
        <w:pStyle w:val="FirstParagraph"/>
      </w:pPr>
      <w:r>
        <w:t xml:space="preserve">No reflection on economics in</w:t>
      </w:r>
      <w:r>
        <w:t xml:space="preserve"> </w:t>
      </w:r>
      <w:r>
        <w:rPr>
          <w:bCs/>
          <w:b/>
        </w:rPr>
        <w:t xml:space="preserve">Mumbai</w:t>
      </w:r>
      <w:r>
        <w:t xml:space="preserve"> </w:t>
      </w:r>
      <w:r>
        <w:t xml:space="preserve">is complete without acknowledging its stark dichotomy. Mumbai is home to one of the world’s most populous informal settlements, Dharavi, sitting just miles away from some of the tallest skyscrapers in Asia.</w:t>
      </w:r>
      <w:r>
        <w:t xml:space="preserve"> </w:t>
      </w:r>
      <w:r>
        <w:rPr>
          <w:iCs/>
          <w:i/>
        </w:rPr>
        <w:t xml:space="preserve">The Economist</w:t>
      </w:r>
      <w:r>
        <w:t xml:space="preserve">, with its focus on aggregate data and broad policy frameworks, sometimes struggles to capture the nuance of this informality. Yet, it is precisely this gap that makes engaging with the publication valuable for a Mumbai-based thinker.</w:t>
      </w:r>
    </w:p>
    <w:p>
      <w:pPr>
        <w:pStyle w:val="BodyText"/>
      </w:pPr>
      <w:r>
        <w:t xml:space="preserve">When</w:t>
      </w:r>
      <w:r>
        <w:t xml:space="preserve"> </w:t>
      </w:r>
      <w:r>
        <w:rPr>
          <w:iCs/>
          <w:i/>
        </w:rPr>
        <w:t xml:space="preserve">The Economist</w:t>
      </w:r>
      <w:r>
        <w:t xml:space="preserve"> </w:t>
      </w:r>
      <w:r>
        <w:t xml:space="preserve">discusses labor laws or land acquisition policies in</w:t>
      </w:r>
      <w:r>
        <w:t xml:space="preserve"> </w:t>
      </w:r>
      <w:r>
        <w:rPr>
          <w:bCs/>
          <w:b/>
        </w:rPr>
        <w:t xml:space="preserve">India</w:t>
      </w:r>
      <w:r>
        <w:t xml:space="preserve">, it often frames them through the lens of efficiency and ease of doing business. For a resident of Mumbai, these are not just bureaucratic hurdles; they are matters of livelihood for millions who operate outside the formal net. The reflection here is critical: while global economic theory advocates for streamlined processes to attract investment, the human reality in</w:t>
      </w:r>
      <w:r>
        <w:t xml:space="preserve"> </w:t>
      </w:r>
      <w:r>
        <w:rPr>
          <w:bCs/>
          <w:b/>
        </w:rPr>
        <w:t xml:space="preserve">Mumbai</w:t>
      </w:r>
      <w:r>
        <w:t xml:space="preserve"> </w:t>
      </w:r>
      <w:r>
        <w:t xml:space="preserve">demands a safety net that protects those marginalized by rapid urbanization. The magazine’s perspective serves as a counterpoint, forcing the reader to ask whether efficiency should always trump equity, especially in a city where space is at such a premium and poverty so visible.</w:t>
      </w:r>
    </w:p>
    <w:bookmarkEnd w:id="21"/>
    <w:bookmarkStart w:id="22" w:name="X41a93095eb031353fee4763805efdacb074d3d1"/>
    <w:p>
      <w:pPr>
        <w:pStyle w:val="Heading2"/>
      </w:pPr>
      <w:r>
        <w:t xml:space="preserve">The Role of Information in Emerging Markets</w:t>
      </w:r>
    </w:p>
    <w:p>
      <w:pPr>
        <w:pStyle w:val="FirstParagraph"/>
      </w:pPr>
      <w:r>
        <w:t xml:space="preserve">In an era of misinformation and rapid digital transformation,</w:t>
      </w:r>
      <w:r>
        <w:t xml:space="preserve"> </w:t>
      </w:r>
      <w:r>
        <w:rPr>
          <w:iCs/>
          <w:i/>
        </w:rPr>
        <w:t xml:space="preserve">The Economist</w:t>
      </w:r>
      <w:r>
        <w:t xml:space="preserve"> </w:t>
      </w:r>
      <w:r>
        <w:t xml:space="preserve">offers a bastion of verified journalism. For the educated middle class in</w:t>
      </w:r>
      <w:r>
        <w:t xml:space="preserve"> </w:t>
      </w:r>
      <w:r>
        <w:rPr>
          <w:bCs/>
          <w:b/>
        </w:rPr>
        <w:t xml:space="preserve">Mumbai</w:t>
      </w:r>
      <w:r>
        <w:t xml:space="preserve">, which is expanding rapidly, access to reliable global analysis is crucial. This demographic plays a pivotal role in shaping India’s future political and economic landscape. By consuming content from</w:t>
      </w:r>
      <w:r>
        <w:t xml:space="preserve"> </w:t>
      </w:r>
      <w:r>
        <w:rPr>
          <w:iCs/>
          <w:i/>
        </w:rPr>
        <w:t xml:space="preserve">The Economist</w:t>
      </w:r>
      <w:r>
        <w:t xml:space="preserve">, they are not merely informed about events; they are invited into a conversation that spans continents.</w:t>
      </w:r>
    </w:p>
    <w:p>
      <w:pPr>
        <w:pStyle w:val="BodyText"/>
      </w:pPr>
      <w:r>
        <w:t xml:space="preserve">This global connectivity is particularly evident when discussing technology and innovation. Mumbai is becoming a hub for fintech and AI research in</w:t>
      </w:r>
      <w:r>
        <w:t xml:space="preserve"> </w:t>
      </w:r>
      <w:r>
        <w:rPr>
          <w:bCs/>
          <w:b/>
        </w:rPr>
        <w:t xml:space="preserve">India</w:t>
      </w:r>
      <w:r>
        <w:t xml:space="preserve">. Articles in</w:t>
      </w:r>
      <w:r>
        <w:t xml:space="preserve"> </w:t>
      </w:r>
      <w:r>
        <w:rPr>
          <w:iCs/>
          <w:i/>
        </w:rPr>
        <w:t xml:space="preserve">The Economist</w:t>
      </w:r>
      <w:r>
        <w:t xml:space="preserve"> </w:t>
      </w:r>
      <w:r>
        <w:t xml:space="preserve">regarding the ethical implications of artificial intelligence or the future of banking provide context that goes beyond local news cycles. They help professionals in Mumbai understand how global shifts might affect their career trajectories and business models. Thus, the publication acts as a bridge, connecting the local talent pool with global intellectual currents.</w:t>
      </w:r>
    </w:p>
    <w:bookmarkEnd w:id="22"/>
    <w:bookmarkStart w:id="23" w:name="X7d4b6e701ffa64093e27913d8ef830bf1ac0439"/>
    <w:p>
      <w:pPr>
        <w:pStyle w:val="Heading2"/>
      </w:pPr>
      <w:r>
        <w:t xml:space="preserve">Critical Engagement and National Identity</w:t>
      </w:r>
    </w:p>
    <w:p>
      <w:pPr>
        <w:pStyle w:val="FirstParagraph"/>
      </w:pPr>
      <w:r>
        <w:t xml:space="preserve">However, it is essential to approach</w:t>
      </w:r>
      <w:r>
        <w:t xml:space="preserve"> </w:t>
      </w:r>
      <w:r>
        <w:rPr>
          <w:iCs/>
          <w:i/>
        </w:rPr>
        <w:t xml:space="preserve">The Economist</w:t>
      </w:r>
      <w:r>
        <w:t xml:space="preserve"> </w:t>
      </w:r>
      <w:r>
        <w:t xml:space="preserve">not as gospel but as a perspective. There have been instances where its coverage of</w:t>
      </w:r>
      <w:r>
        <w:t xml:space="preserve"> </w:t>
      </w:r>
      <w:r>
        <w:rPr>
          <w:bCs/>
          <w:b/>
        </w:rPr>
        <w:t xml:space="preserve">India</w:t>
      </w:r>
      <w:r>
        <w:t xml:space="preserve">, including Mumbai, has been perceived through a Western-centric bias. Discussions on democracy, civil liberties, or economic performance sometimes lack the nuanced understanding of India’s federal structure and cultural diversity. A reflective reader in Mumbai must therefore engage critically with the text.</w:t>
      </w:r>
    </w:p>
    <w:p>
      <w:pPr>
        <w:pStyle w:val="BodyText"/>
      </w:pPr>
      <w:r>
        <w:t xml:space="preserve">This critical engagement is vital for intellectual maturity. It involves questioning whether the prescriptions offered by a London-based editorial board are universally applicable to a country as diverse and complex as</w:t>
      </w:r>
      <w:r>
        <w:t xml:space="preserve"> </w:t>
      </w:r>
      <w:r>
        <w:rPr>
          <w:bCs/>
          <w:b/>
        </w:rPr>
        <w:t xml:space="preserve">India</w:t>
      </w:r>
      <w:r>
        <w:t xml:space="preserve">. For instance, suggestions for privatizing infrastructure might make sense in a theoretical vacuum but face immense logistical and social hurdles in</w:t>
      </w:r>
      <w:r>
        <w:t xml:space="preserve"> </w:t>
      </w:r>
      <w:r>
        <w:rPr>
          <w:bCs/>
          <w:b/>
        </w:rPr>
        <w:t xml:space="preserve">Mumbai’s</w:t>
      </w:r>
      <w:r>
        <w:t xml:space="preserve"> </w:t>
      </w:r>
      <w:r>
        <w:t xml:space="preserve">densely populated neighborhoods. The reflection paper thus concludes that the value of reading</w:t>
      </w:r>
      <w:r>
        <w:t xml:space="preserve"> </w:t>
      </w:r>
      <w:r>
        <w:rPr>
          <w:iCs/>
          <w:i/>
        </w:rPr>
        <w:t xml:space="preserve">The Economist</w:t>
      </w:r>
      <w:r>
        <w:t xml:space="preserve"> </w:t>
      </w:r>
      <w:r>
        <w:t xml:space="preserve">lies not in blind acceptance but in the dialectic it creates. It sparks debates, challenges assumptions, and provides a vocabulary for discussing India’s economic future.</w:t>
      </w:r>
    </w:p>
    <w:bookmarkEnd w:id="23"/>
    <w:bookmarkStart w:id="24" w:name="conclusion-a-mirror-and-a-map"/>
    <w:p>
      <w:pPr>
        <w:pStyle w:val="Heading2"/>
      </w:pPr>
      <w:r>
        <w:t xml:space="preserve">Conclusion: A Mirror and a Map</w:t>
      </w:r>
    </w:p>
    <w:p>
      <w:pPr>
        <w:pStyle w:val="FirstParagraph"/>
      </w:pPr>
      <w:r>
        <w:t xml:space="preserve">In conclusion, engaging with</w:t>
      </w:r>
      <w:r>
        <w:t xml:space="preserve"> </w:t>
      </w:r>
      <w:r>
        <w:rPr>
          <w:iCs/>
          <w:i/>
        </w:rPr>
        <w:t xml:space="preserve">The Economist</w:t>
      </w:r>
      <w:r>
        <w:t xml:space="preserve"> </w:t>
      </w:r>
      <w:r>
        <w:t xml:space="preserve">while living in Mumbai is more than just reading news; it is an exercise in navigating the tension between global ideals and local realities. The publication acts as both a mirror, reflecting the aspirations of a modernizing India, and a map, offering routes to understanding complex economic systems. For the residents of</w:t>
      </w:r>
      <w:r>
        <w:t xml:space="preserve"> </w:t>
      </w:r>
      <w:r>
        <w:rPr>
          <w:bCs/>
          <w:b/>
        </w:rPr>
        <w:t xml:space="preserve">Mumbai</w:t>
      </w:r>
      <w:r>
        <w:t xml:space="preserve">, who stand at the forefront of India’s economic journey, this dialogue is indispensable.</w:t>
      </w:r>
    </w:p>
    <w:p>
      <w:pPr>
        <w:pStyle w:val="BodyText"/>
      </w:pPr>
      <w:r>
        <w:t xml:space="preserve">The insights gained from</w:t>
      </w:r>
      <w:r>
        <w:t xml:space="preserve"> </w:t>
      </w:r>
      <w:r>
        <w:rPr>
          <w:iCs/>
          <w:i/>
        </w:rPr>
        <w:t xml:space="preserve">The Economist</w:t>
      </w:r>
      <w:r>
        <w:t xml:space="preserve"> </w:t>
      </w:r>
      <w:r>
        <w:t xml:space="preserve">must be filtered through the lived experience of</w:t>
      </w:r>
      <w:r>
        <w:t xml:space="preserve"> </w:t>
      </w:r>
      <w:r>
        <w:rPr>
          <w:bCs/>
          <w:b/>
        </w:rPr>
        <w:t xml:space="preserve">India</w:t>
      </w:r>
      <w:r>
        <w:t xml:space="preserve">. They must be adapted to account for the specific cultural, social, and historical contexts that define Mumbai. Only then can one truly harness the power of global economic thought to inform local action. As India continues its ascent on the world stage, such reflective engagement will be crucial for developing policies and perspectives that are not only economically sound but also socially inclusive and culturally resonant.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Economist in Mumbai: A Nexus of Tradition and Modernity</dc:title>
  <dc:creator/>
  <dc:language>en</dc:language>
  <cp:keywords/>
  <dcterms:created xsi:type="dcterms:W3CDTF">2026-07-29T16:06:20Z</dcterms:created>
  <dcterms:modified xsi:type="dcterms:W3CDTF">2026-07-29T16:06:20Z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