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Italy's</w:t>
      </w:r>
      <w:r>
        <w:t xml:space="preserve"> </w:t>
      </w:r>
      <w:r>
        <w:t xml:space="preserve">Milan</w:t>
      </w:r>
    </w:p>
    <w:bookmarkStart w:id="20" w:name="X7024c3e1e0cc5f1943d5091f63232cf58e039a1"/>
    <w:p>
      <w:pPr>
        <w:pStyle w:val="Heading1"/>
      </w:pPr>
      <w:r>
        <w:t xml:space="preserve">The Architect of Prosperity and Resilience:</w:t>
      </w:r>
      <w:r>
        <w:br/>
      </w:r>
      <w:r>
        <w:t xml:space="preserve">A Reflection on the Economist in Italy's Milan</w:t>
      </w:r>
    </w:p>
    <w:p>
      <w:pPr>
        <w:pStyle w:val="FirstParagraph"/>
      </w:pPr>
      <w:r>
        <w:t xml:space="preserve">Milan stands as a singular entity within the tapestry of European urban development. Unlike Rome, which serves as the political heart of Italy, or Venice and Florence, which are preserved largely for their historical and artistic significance, Milan is unequivocally its economic engine. To reflect upon the role of an economist in this specific context is to engage with a complex narrative that intertwines traditional industrial heritage with cutting-edge innovation, global financial integration, and the urgent demands of sustainable development. The economist in Italy’s Milan is not merely a number-cruncher or a theoretical modeler; they are an essential architect of modernity, tasked with balancing the city's rapid transformation against its rich cultural legacy and social fabric.</w:t>
      </w:r>
    </w:p>
    <w:p>
      <w:pPr>
        <w:pStyle w:val="BodyText"/>
      </w:pPr>
      <w:r>
        <w:t xml:space="preserve">Milan has long been recognized as the financial capital of Italy, home to the Italian Stock Exchange and numerous multinational corporate headquarters. In this environment, the economist functions as a navigator through volatile markets. However, reflecting on their role requires looking beyond standard macroeconomic indicators like GDP growth or inflation rates. The Milanese economy is characterized by a unique dualism: on one hand, it possesses a robust service sector dominated by finance, design, and fashion; on the other hand, it maintains a significant manufacturing base that has evolved from traditional heavy industry to high-tech engineering and automotive innovation. The economist here must possess the nuanced understanding to analyze how these sectors interact. For instance, how does the fluctuation in global luxury goods demand affect local supply chains in Lombardy? How do digital transformation trends impact the traditional textile industry? These are not abstract questions but daily realities for economists operating in Milan.</w:t>
      </w:r>
    </w:p>
    <w:p>
      <w:pPr>
        <w:pStyle w:val="BodyText"/>
      </w:pPr>
      <w:r>
        <w:t xml:space="preserve">Furthermore, one cannot discuss the economist in Italy’s Milan without addressing the profound social implications of economic policy. Milan is a city of stark contrasts. It boasts some of Europe’s highest property prices and income levels, yet it simultaneously struggles with housing affordability crises for low-income workers and recent immigrants. The role of the economist extends into urban planning and social welfare analysis. They are increasingly called upon to model the impact of gentrification, assess the effectiveness of affordable housing initiatives, and evaluate labor market dynamics in a city that attracts talent from across Southern Italy and the wider Mediterranean region. In this sense, the economist becomes a steward of social cohesion, tasked with ensuring that economic growth does not come at the expense of inclusive development.</w:t>
      </w:r>
    </w:p>
    <w:p>
      <w:pPr>
        <w:pStyle w:val="BodyText"/>
      </w:pPr>
      <w:r>
        <w:t xml:space="preserve">Another critical dimension for reflection is sustainability. As Milan positions itself as a "smart city" and a leader in sustainable urbanism, the economist’s toolkit has expanded to include environmental economics. The city has ambitious goals regarding carbon neutrality, green mobility, and circular economy principles. Economists are now responsible for quantifying the long-term benefits of investing in green infrastructure versus short-term fiscal savings. They must analyze carbon pricing mechanisms within local industries and evaluate public-private partnerships aimed at reducing the urban heat island effect. This shift represents a paradigm change for the profession; it is no longer enough to maximize profit or output, but one must also maximize well-being and ecological integrity. In Milan, where historical architecture meets modern green skyscrapers like Bosco Verticale, this integration of environmental values into economic decision-making is visibly embodied in the city’s skyline.</w:t>
      </w:r>
    </w:p>
    <w:p>
      <w:pPr>
        <w:pStyle w:val="BodyText"/>
      </w:pPr>
      <w:r>
        <w:t xml:space="preserve">Moreover, the global context cannot be ignored. Milan is a gateway between Europe and emerging markets, particularly in Asia and Africa. The economist in this hub must possess a strong geopolitical awareness. Trade policies, Brexit’s aftermath on European supply chains, and energy security issues following recent global conflicts directly impact Milan’s strategic importance. These professionals serve as intermediaries who interpret global trends for local policymakers and business leaders. They advise on how to mitigate risks associated with supply chain disruptions while seizing opportunities in new markets. This outward-looking perspective is crucial for maintaining Milan’s competitiveness in a fragmented world.</w:t>
      </w:r>
    </w:p>
    <w:p>
      <w:pPr>
        <w:pStyle w:val="BodyText"/>
      </w:pPr>
      <w:r>
        <w:t xml:space="preserve">In conclusion, reflecting on the economist in Italy’s Milan reveals a multifaceted professional identity that transcends traditional boundaries. They are analysts of complex market dynamics, advocates for social equity, architects of sustainable urban futures, and interpreters of global geopolitical shifts. The city itself mirrors this complexity: it is modern yet historic, wealthy yet striving for inclusivity, industrial yet innovative. As Milan continues to evolve into a model for future smart cities in the Mediterranean basin, the role of the economist will only grow in significance and responsibility. Their work ensures that economic progress remains aligned with human dignity and environmental stewardship. To understand Milan is to understand its economy; and to understand its economy is to recognize the vital, reflective, and transformative power of its economists.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Economist in Italy's Milan</dc:title>
  <dc:creator/>
  <cp:keywords/>
  <dcterms:created xsi:type="dcterms:W3CDTF">2026-07-29T21:09:11Z</dcterms:created>
  <dcterms:modified xsi:type="dcterms:W3CDTF">2026-07-29T21:09:11Z</dcterms:modified>
</cp:coreProperties>
</file>

<file path=docProps/custom.xml><?xml version="1.0" encoding="utf-8"?>
<Properties xmlns="http://schemas.openxmlformats.org/officeDocument/2006/custom-properties" xmlns:vt="http://schemas.openxmlformats.org/officeDocument/2006/docPropsVTypes"/>
</file>