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Osaka</w:t>
      </w:r>
    </w:p>
    <w:bookmarkStart w:id="26" w:name="X22a21ae00dc36bd524493a3d17ad5cd57b9bf3d"/>
    <w:p>
      <w:pPr>
        <w:pStyle w:val="Heading1"/>
      </w:pPr>
      <w:r>
        <w:t xml:space="preserve">The Economist in Japan Osaka</w:t>
      </w:r>
      <w:r>
        <w:br/>
      </w:r>
      <w:r>
        <w:t xml:space="preserve">A Reflection Paper on Fiscal Resilience and Urban Adaptation</w:t>
      </w:r>
    </w:p>
    <w:p>
      <w:pPr>
        <w:pStyle w:val="FirstParagraph"/>
      </w:pPr>
      <w:r>
        <w:rPr>
          <w:bCs/>
          <w:b/>
        </w:rPr>
        <w:t xml:space="preserve">Date:</w:t>
      </w:r>
      <w:r>
        <w:t xml:space="preserve"> </w:t>
      </w:r>
      <w:r>
        <w:t xml:space="preserve">October 26, 2023</w:t>
      </w:r>
      <w:r>
        <w:br/>
      </w:r>
      <w:r>
        <w:rPr>
          <w:bCs/>
          <w:b/>
        </w:rPr>
        <w:t xml:space="preserve">Subject:</w:t>
      </w:r>
      <w:r>
        <w:t xml:space="preserve">Economic Analysis of Regional Dynamics in Kansai</w:t>
      </w:r>
    </w:p>
    <w:bookmarkStart w:id="20" w:name="X2fbe4bcc948d56dd4149ff77a11b1193dc62170"/>
    <w:p>
      <w:pPr>
        <w:pStyle w:val="Heading2"/>
      </w:pPr>
      <w:r>
        <w:t xml:space="preserve">I. Introduction: The Lens of The Economist in the Heart of Kansai</w:t>
      </w:r>
    </w:p>
    <w:p>
      <w:pPr>
        <w:pStyle w:val="FirstParagraph"/>
      </w:pPr>
      <w:r>
        <w:t xml:space="preserve">In the complex tapestry of global economics, few regions offer as compelling a case study for rigorous analysis as Japan, specifically its vibrant second-largest metropolitan hub, Osaka. When approaching this subject through the intellectual framework provided by</w:t>
      </w:r>
      <w:r>
        <w:t xml:space="preserve"> </w:t>
      </w:r>
      <w:r>
        <w:rPr>
          <w:iCs/>
          <w:i/>
        </w:rPr>
        <w:t xml:space="preserve">The Economist</w:t>
      </w:r>
      <w:r>
        <w:t xml:space="preserve">, one is immediately struck by the necessity to move beyond surface-level tourism narratives and delve into the structural underpinnings of regional growth, demographic challenges, and fiscal policy. This reflection paper seeks to synthesize various economic indicators and geopolitical factors relevant to Osaka, utilizing the analytical rigor characteristic of</w:t>
      </w:r>
      <w:r>
        <w:t xml:space="preserve"> </w:t>
      </w:r>
      <w:r>
        <w:rPr>
          <w:iCs/>
          <w:i/>
        </w:rPr>
        <w:t xml:space="preserve">The Economist</w:t>
      </w:r>
      <w:r>
        <w:t xml:space="preserve">'s journalistic standards. By examining Osaka not merely as a cultural landmark but as an economic engine within Japan’s broader macroeconomic landscape, we can better understand the unique pressures and opportunities facing Japanese policymakers today.</w:t>
      </w:r>
    </w:p>
    <w:p>
      <w:pPr>
        <w:pStyle w:val="BodyText"/>
      </w:pPr>
      <w:r>
        <w:rPr>
          <w:iCs/>
          <w:i/>
        </w:rPr>
        <w:t xml:space="preserve">The Economist</w:t>
      </w:r>
      <w:r>
        <w:t xml:space="preserve"> </w:t>
      </w:r>
      <w:r>
        <w:t xml:space="preserve">has long championed free-market principles while acknowledging the critical role of state intervention in stabilizing economies during periods of volatility. In the context of Osaka, this balance is particularly precarious. The city stands at a crossroads between preserving its traditional identity as a merchant capital and adapting to the digital and green economies required by the twenty-first century. This paper reflects on how these dual identities influence investment flows, labor markets, and governmental strategy.</w:t>
      </w:r>
    </w:p>
    <w:bookmarkEnd w:id="20"/>
    <w:bookmarkStart w:id="21" w:name="X30301fba7387178f70ae6078b0d58f6cd72622f"/>
    <w:p>
      <w:pPr>
        <w:pStyle w:val="Heading2"/>
      </w:pPr>
      <w:r>
        <w:t xml:space="preserve">II. Demographic Headwinds: The Shrinking Workforce Paradox</w:t>
      </w:r>
    </w:p>
    <w:p>
      <w:pPr>
        <w:pStyle w:val="FirstParagraph"/>
      </w:pPr>
      <w:r>
        <w:t xml:space="preserve">A central theme in any discussion regarding Japan is its demographic decline, but when focused specifically on Osaka, the implications are uniquely stark. Unlike Tokyo, which benefits from a continuous influx of young professionals driven by the agglomeration effects of national capital status, Osaka has struggled with outmigration and an aging population. Reflecting on data often cited in</w:t>
      </w:r>
      <w:r>
        <w:t xml:space="preserve"> </w:t>
      </w:r>
      <w:r>
        <w:rPr>
          <w:iCs/>
          <w:i/>
        </w:rPr>
        <w:t xml:space="preserve">The Economist</w:t>
      </w:r>
      <w:r>
        <w:t xml:space="preserve">, we see that labor shortages in the Kansai region threaten to stifle productivity growth. This demographic shift forces a reevaluation of traditional economic models that relied heavily on cheap, abundant labor.</w:t>
      </w:r>
    </w:p>
    <w:p>
      <w:pPr>
        <w:pStyle w:val="BodyText"/>
      </w:pPr>
      <w:r>
        <w:t xml:space="preserve">The reflection here is not just about the decline in numbers, but about the qualitative change in consumption patterns and housing demand. As Osaka’s population ages, healthcare spending rises while real estate values stagnate or decline in peripheral wards.</w:t>
      </w:r>
      <w:r>
        <w:t xml:space="preserve"> </w:t>
      </w:r>
      <w:r>
        <w:rPr>
          <w:iCs/>
          <w:i/>
        </w:rPr>
        <w:t xml:space="preserve">The Economist</w:t>
      </w:r>
      <w:r>
        <w:t xml:space="preserve"> </w:t>
      </w:r>
      <w:r>
        <w:t xml:space="preserve">often argues that technological substitution is the primary antidote to demographic stagnation; therefore, observing Osaka’s adoption of automation and robotics becomes a critical metric for its future viability. The city has been proactive in promoting smart city initiatives, yet the gap between policy intent and market reality remains a significant hurdle.</w:t>
      </w:r>
    </w:p>
    <w:bookmarkEnd w:id="21"/>
    <w:bookmarkStart w:id="22" w:name="X9f51ee1e0d15929707ace8190a706060a115812"/>
    <w:p>
      <w:pPr>
        <w:pStyle w:val="Heading2"/>
      </w:pPr>
      <w:r>
        <w:t xml:space="preserve">III. Fiscal Policy and Monetary Environment: Navigating Abenomics’ Legacy</w:t>
      </w:r>
    </w:p>
    <w:p>
      <w:pPr>
        <w:pStyle w:val="FirstParagraph"/>
      </w:pPr>
      <w:r>
        <w:t xml:space="preserve">To understand Osaka’s current economic position, one must look through the lens of national monetary policy. For over a decade, Japan has operated under near-zero interest rates and quantitative easing policies spearheaded by the Bank of Japan—a strategy frequently analyzed by</w:t>
      </w:r>
      <w:r>
        <w:t xml:space="preserve"> </w:t>
      </w:r>
      <w:r>
        <w:rPr>
          <w:iCs/>
          <w:i/>
        </w:rPr>
        <w:t xml:space="preserve">The Economist</w:t>
      </w:r>
      <w:r>
        <w:t xml:space="preserve">. While these policies aimed to combat deflation, their impact on regional economies like Osaka has been mixed. Low borrowing costs have facilitated infrastructure projects and urban redevelopment in central wards such as Namba and Umeda.</w:t>
      </w:r>
    </w:p>
    <w:p>
      <w:pPr>
        <w:pStyle w:val="BodyText"/>
      </w:pPr>
      <w:r>
        <w:t xml:space="preserve">However, the recent shift toward monetary normalization globally creates new challenges for Japanese debt management. For Osaka Prefecture, which carries a significant portion of local government debt, rising interest rates pose a risk to fiscal sustainability.</w:t>
      </w:r>
      <w:r>
        <w:t xml:space="preserve"> </w:t>
      </w:r>
      <w:r>
        <w:rPr>
          <w:iCs/>
          <w:i/>
        </w:rPr>
        <w:t xml:space="preserve">The Economist</w:t>
      </w:r>
      <w:r>
        <w:t xml:space="preserve">’s consistent warning about the unsustainability of high public debt levels in advanced economies resonates deeply in this context. The reflection here is that Osaka cannot rely solely on national subsidies; it must cultivate its own revenue-generating capabilities through tourism, international trade facilitation, and innovation hubs.</w:t>
      </w:r>
    </w:p>
    <w:bookmarkEnd w:id="22"/>
    <w:bookmarkStart w:id="23" w:name="X4bf971df4c536c77a176dda248e7347616e78fa"/>
    <w:p>
      <w:pPr>
        <w:pStyle w:val="Heading2"/>
      </w:pPr>
      <w:r>
        <w:t xml:space="preserve">IV. The Yen’s Weakness: A Double-Edged Sword for Osaka</w:t>
      </w:r>
    </w:p>
    <w:p>
      <w:pPr>
        <w:pStyle w:val="FirstParagraph"/>
      </w:pPr>
      <w:r>
        <w:t xml:space="preserve">A recent development of paramount importance has been the depreciation of the Japanese yen against major currencies like the US dollar and the euro.</w:t>
      </w:r>
      <w:r>
        <w:t xml:space="preserve"> </w:t>
      </w:r>
      <w:r>
        <w:rPr>
          <w:iCs/>
          <w:i/>
        </w:rPr>
        <w:t xml:space="preserve">The Economist</w:t>
      </w:r>
      <w:r>
        <w:t xml:space="preserve"> </w:t>
      </w:r>
      <w:r>
        <w:t xml:space="preserve">has extensively covered this trend, highlighting its complex effects on import-dependent economies. For Osaka, historically a hub of commerce and trade, a weak yen presents both opportunities and threats.</w:t>
      </w:r>
    </w:p>
    <w:p>
      <w:pPr>
        <w:pStyle w:val="BodyText"/>
      </w:pPr>
      <w:r>
        <w:t xml:space="preserve">On one hand, tourism has surged as Japan becomes an affordable destination for foreign visitors. Osaka’s contribution to Japan’s tourism economy is substantial; the city attracts millions who spend on retail, hospitality, and entertainment. This influx provides a temporary boost to local GDP and supports small businesses that had struggled during the pandemic years. On the other hand, Osaka relies heavily on imported energy and raw materials for its manufacturing sector. The cost of living rises as inflation imports affect households, squeezing disposable income despite higher tourist spending.</w:t>
      </w:r>
    </w:p>
    <w:p>
      <w:pPr>
        <w:pStyle w:val="BodyText"/>
      </w:pPr>
      <w:r>
        <w:t xml:space="preserve">This dichotomy reflects the broader tension in Japanese economic policy: how to maintain export competitiveness without eroding domestic purchasing power. In Osaka, this is visible in the disparity between booming retail sectors and struggling manufacturing SMEs that cannot pass on increased energy costs to their customers.</w:t>
      </w:r>
    </w:p>
    <w:bookmarkEnd w:id="23"/>
    <w:bookmarkStart w:id="24" w:name="X87293b598ab264382bd7452eac3515546799c57"/>
    <w:p>
      <w:pPr>
        <w:pStyle w:val="Heading2"/>
      </w:pPr>
      <w:r>
        <w:t xml:space="preserve">V. Innovation and Future-Proofing: Beyond Traditional Industries</w:t>
      </w:r>
    </w:p>
    <w:p>
      <w:pPr>
        <w:pStyle w:val="FirstParagraph"/>
      </w:pPr>
      <w:r>
        <w:t xml:space="preserve">Historically known for its textile, machinery, and food processing industries, Osaka is undergoing a painful but necessary transformation toward high-tech sectors.</w:t>
      </w:r>
      <w:r>
        <w:t xml:space="preserve"> </w:t>
      </w:r>
      <w:r>
        <w:rPr>
          <w:iCs/>
          <w:i/>
        </w:rPr>
        <w:t xml:space="preserve">The Economist</w:t>
      </w:r>
      <w:r>
        <w:t xml:space="preserve"> </w:t>
      </w:r>
      <w:r>
        <w:t xml:space="preserve">emphasizes the importance of innovation ecosystems in driving long-term growth. In response to competitive pressures from Seoul and Singapore, Osaka has invested in AI research centers and biotechnology parks.</w:t>
      </w:r>
    </w:p>
    <w:p>
      <w:pPr>
        <w:pStyle w:val="BodyText"/>
      </w:pPr>
      <w:r>
        <w:t xml:space="preserve">The reflection here centers on the role of public-private partnerships. The success of these initiatives depends less on government grants and more on creating an environment where startups can thrive without bureaucratic impediments. Osaka’s business-friendly reputation as a city of entrepreneurs is being tested by the need for greater international integration and English proficiency in its corporate sector.</w:t>
      </w:r>
    </w:p>
    <w:bookmarkEnd w:id="24"/>
    <w:bookmarkStart w:id="25" w:name="vi.-conclusion-a-critical-look-ahead"/>
    <w:p>
      <w:pPr>
        <w:pStyle w:val="Heading2"/>
      </w:pPr>
      <w:r>
        <w:t xml:space="preserve">VI. Conclusion: A Critical Look Ahead</w:t>
      </w:r>
    </w:p>
    <w:p>
      <w:pPr>
        <w:pStyle w:val="FirstParagraph"/>
      </w:pPr>
      <w:r>
        <w:t xml:space="preserve">In conclusion, analyzing Osaka through the perspective of</w:t>
      </w:r>
      <w:r>
        <w:t xml:space="preserve"> </w:t>
      </w:r>
      <w:r>
        <w:rPr>
          <w:iCs/>
          <w:i/>
        </w:rPr>
        <w:t xml:space="preserve">The Economist</w:t>
      </w:r>
      <w:r>
        <w:t xml:space="preserve"> </w:t>
      </w:r>
      <w:r>
        <w:t xml:space="preserve">reveals a city at a critical juncture. The interplay between demographic decline, fiscal constraints, currency fluctuations, and the urgent need for technological innovation defines its economic trajectory. While Tokyo often dominates global headlines as Japan’s premier financial center, Osaka remains the country’s cultural and commercial heartbeat.</w:t>
      </w:r>
    </w:p>
    <w:p>
      <w:pPr>
        <w:pStyle w:val="BodyText"/>
      </w:pPr>
      <w:r>
        <w:t xml:space="preserve">The lessons drawn from this reflection are clear: sustainable growth in Osaka requires a move away from reliance on traditional manufacturing and domestic consumption toward globally integrated services, technology exports, and human capital development. It demands pragmatic policy responses that balance social safety nets with market liberalization—a hallmark of</w:t>
      </w:r>
      <w:r>
        <w:t xml:space="preserve"> </w:t>
      </w:r>
      <w:r>
        <w:rPr>
          <w:iCs/>
          <w:i/>
        </w:rPr>
        <w:t xml:space="preserve">The Economist</w:t>
      </w:r>
      <w:r>
        <w:t xml:space="preserve">’s editorial stance. As Japan navigates the complexities of the global economy in the coming decades, Osaka’s ability to adapt will serve as a vital indicator of whether regional economies can successfully decouple from national stagnation and forge new paths toward prosperity.</w:t>
      </w:r>
    </w:p>
    <w:p>
      <w:pPr>
        <w:pStyle w:val="BodyText"/>
      </w:pPr>
      <w:r>
        <w:t xml:space="preserve">This document underscores that while challenges are formidable, they are not insurmountable. With strategic foresight and adherence to market-driven reforms advocated by leading economic publications like</w:t>
      </w:r>
      <w:r>
        <w:t xml:space="preserve"> </w:t>
      </w:r>
      <w:r>
        <w:rPr>
          <w:iCs/>
          <w:i/>
        </w:rPr>
        <w:t xml:space="preserve">The Economist</w:t>
      </w:r>
      <w:r>
        <w:t xml:space="preserve">, Osaka has the potential to reinvent itself as a model for sustainable urban development in an aging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Japan Osaka</dc:title>
  <dc:creator/>
  <dc:language>en</dc:language>
  <cp:keywords/>
  <dcterms:created xsi:type="dcterms:W3CDTF">2026-07-29T16:05:29Z</dcterms:created>
  <dcterms:modified xsi:type="dcterms:W3CDTF">2026-07-29T16:05:29Z</dcterms:modified>
</cp:coreProperties>
</file>

<file path=docProps/custom.xml><?xml version="1.0" encoding="utf-8"?>
<Properties xmlns="http://schemas.openxmlformats.org/officeDocument/2006/custom-properties" xmlns:vt="http://schemas.openxmlformats.org/officeDocument/2006/docPropsVTypes"/>
</file>