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7" w:name="Xfabe61a139e9a407942c2d6d6615fe07b489ffa"/>
    <w:p>
      <w:pPr>
        <w:pStyle w:val="Heading1"/>
      </w:pPr>
      <w:r>
        <w:t xml:space="preserve">Reflection Paper: The Economist in Pakistan Karachi</w:t>
      </w:r>
    </w:p>
    <w:p>
      <w:pPr>
        <w:pStyle w:val="FirstParagraph"/>
      </w:pPr>
      <w:r>
        <w:t xml:space="preserve">In the bustling metropolis of Karachi, Pakistan, a city that serves as the economic heartbeat and financial hub of the nation, understanding economic dynamics is not merely an academic exercise but a daily necessity for its millions of inhabitants. As an Observer reflecting on the role and impact of "The Economist," both as a publication and as a conceptual framework for understanding market forces in this unique urban landscape, several critical themes emerge. This reflection paper explores how the principles espoused by The Economist resonate with, challenge, or complement the complex socio-economic reality of Pakistan Karachi.</w:t>
      </w:r>
    </w:p>
    <w:bookmarkStart w:id="20" w:name="the-context-karachis-economic-vitality"/>
    <w:p>
      <w:pPr>
        <w:pStyle w:val="Heading2"/>
      </w:pPr>
      <w:r>
        <w:t xml:space="preserve">The Context: Karachi’s Economic Vitality</w:t>
      </w:r>
    </w:p>
    <w:p>
      <w:pPr>
        <w:pStyle w:val="FirstParagraph"/>
      </w:pPr>
      <w:r>
        <w:t xml:space="preserve">Karachi is home to nearly twenty percent of Pakistan’s population and contributes significantly to the country’s Gross Domestic Product (GDP). It houses the Port Qasim and Karachi Port, which handle the vast majority of Pakistan’s international trade. The stock exchange, industries, banks, insurance companies, multinational corporations – all have their headquarters or significant operations here. However, this economic vibrancy coexists starkly with challenges such as inflation rates soaring in recent years currency devaluation power outages load-shedding informal settlements and an under-resourced public sector.</w:t>
      </w:r>
    </w:p>
    <w:bookmarkEnd w:id="20"/>
    <w:bookmarkStart w:id="23" w:name="X714293a0a3542d33f2bb79b4b532af87cfc3437"/>
    <w:p>
      <w:pPr>
        <w:pStyle w:val="Heading2"/>
      </w:pPr>
      <w:r>
        <w:t xml:space="preserve">The Economist’s Lens: Liberalism and Free Markets</w:t>
      </w:r>
    </w:p>
    <w:p>
      <w:pPr>
        <w:pStyle w:val="FirstParagraph"/>
      </w:pPr>
      <w:r>
        <w:t xml:space="preserve">The Economist magazine has long been a voice advocating classical liberal ideals emphasizing free trade deregulation low inflation prudent fiscal policy and limited government intervention in markets. When applied to the context of Pakistan Karachi these principles offer both hope and cautionary tales.</w:t>
      </w:r>
    </w:p>
    <w:bookmarkStart w:id="21" w:name="hopes-efficiency-through-competition"/>
    <w:p>
      <w:pPr>
        <w:pStyle w:val="Heading3"/>
      </w:pPr>
      <w:r>
        <w:t xml:space="preserve">Hopes: Efficiency Through Competition</w:t>
      </w:r>
    </w:p>
    <w:p>
      <w:pPr>
        <w:pStyle w:val="FirstParagraph"/>
      </w:pPr>
      <w:r>
        <w:t xml:space="preserve">In Karachi many small businesses operate within informal sectors due regulatory burdens high compliance costs and bureaucratic hurdles. Applying The Economist’s emphasis on reducing red tape could potentially unlock entrepreneurial energy further stimulating job creation particularly among youth who constitute a large demographic segment in the city.</w:t>
      </w:r>
    </w:p>
    <w:p>
      <w:pPr>
        <w:pStyle w:val="BodyText"/>
      </w:pPr>
      <w:r>
        <w:t xml:space="preserve">Moreover embracing technological innovation driven by competitive pressures can enhance productivity across various sectors from logistics to agriculture supply chains which are crucial for feeding such a populous urban center. For instance modernizing port operations through private sector participation aligned with The Economist’s advocacy for efficient infrastructure management could significantly reduce trade delays thereby boosting exports and foreign exchange earnings vital for stabilizing Pakistan’s balance-of-payments position.</w:t>
      </w:r>
    </w:p>
    <w:bookmarkEnd w:id="21"/>
    <w:bookmarkStart w:id="22" w:name="cautions-social-safety-nets-matter"/>
    <w:p>
      <w:pPr>
        <w:pStyle w:val="Heading3"/>
      </w:pPr>
      <w:r>
        <w:t xml:space="preserve">Cautions: Social Safety Nets Matter</w:t>
      </w:r>
    </w:p>
    <w:p>
      <w:pPr>
        <w:pStyle w:val="FirstParagraph"/>
      </w:pPr>
      <w:r>
        <w:t xml:space="preserve">However simplistic adherence to laissez-faire policies without considering local realities might exacerbate inequalities prevalent in Karachi itself. While free markets drive growth they do not automatically ensure equitable distribution of wealth hence The Economist’s occasional critiques regarding excessive welfare states must be balanced against the need for robust social safety nets tailored specifically addressing vulnerabilities unique to cities like Karachi where rapid urbanization often outpaces infrastructure development.</w:t>
      </w:r>
    </w:p>
    <w:p>
      <w:pPr>
        <w:pStyle w:val="BodyText"/>
      </w:pPr>
      <w:r>
        <w:t xml:space="preserve">For example policies promoting affordable housing should complement rather than hinder market mechanisms ensuring that low-income residents benefit from economic expansion instead being displaced by gentrification processes typically associated with unregulated real estate speculation a phenomenon already visible in certain parts of central Karachi.</w:t>
      </w:r>
    </w:p>
    <w:bookmarkEnd w:id="22"/>
    <w:bookmarkEnd w:id="23"/>
    <w:bookmarkStart w:id="25" w:name="inflation-control-and-monetary-policy"/>
    <w:p>
      <w:pPr>
        <w:pStyle w:val="Heading2"/>
      </w:pPr>
      <w:r>
        <w:t xml:space="preserve">Inflation Control and Monetary Policy</w:t>
      </w:r>
    </w:p>
    <w:p>
      <w:pPr>
        <w:pStyle w:val="FirstParagraph"/>
      </w:pPr>
      <w:r>
        <w:t xml:space="preserve">One area where The Economist’s insights prove particularly relevant is inflation control. Recently Pakistan experienced some of its highest-ever inflation rates driven partly by global commodity price shocks but also exacerbated domestically through poor fiscal discipline excessive printing of money by central banks leading currency depreciation among other factors.</w:t>
      </w:r>
    </w:p>
    <w:p>
      <w:pPr>
        <w:pStyle w:val="BodyText"/>
      </w:pPr>
      <w:r>
        <w:t xml:space="preserve">The Economist consistently argues against monetizing deficits advocating instead for transparent monetary policies anchored around clear inflation targets something which State Bank of Pakistan has struggled to maintain credibly over time amidst political pressures demanding short-term stimulus measures at long-term stability costs.</w:t>
      </w:r>
    </w:p>
    <w:p>
      <w:pPr>
        <w:pStyle w:val="BodyText"/>
      </w:pPr>
      <w:r>
        <w:t xml:space="preserve">For Karachi’s citizens facing skyrocketing prices especially food fuel and essentials any effective anti-inflation strategy directly impacts their quality-of-life making adherence sound macroeconomic principles advocated by publications like The Economist not just theoretical discussions but practical imperatives essential for maintaining social cohesion preventing potential unrest stemming from perceived injustice around resource allocation priorities within government budgets.</w:t>
      </w:r>
    </w:p>
    <w:bookmarkStart w:id="24" w:name="economic-reforms-structural-adjustments"/>
    <w:p>
      <w:pPr>
        <w:pStyle w:val="Heading3"/>
      </w:pPr>
      <w:r>
        <w:t xml:space="preserve">Economic Reforms &amp; Structural Adjustments</w:t>
      </w:r>
    </w:p>
    <w:p>
      <w:pPr>
        <w:pStyle w:val="FirstParagraph"/>
      </w:pPr>
      <w:r>
        <w:t xml:space="preserve">Pakistan has historically undergone various structural adjustment programs recommended often through International Monetary Fund (IMF) agreements aimed at stabilizing economies suffering balance-of-payment crises imposing austerity measures privatizing state-owned enterprises restructuring energy subsidies among other reforms largely aligned with neoliberal thinking promoted widely by institutions including those influenced heavily by perspectives found within pages of The Economist itself.</w:t>
      </w:r>
    </w:p>
    <w:p>
      <w:pPr>
        <w:pStyle w:val="BodyText"/>
      </w:pPr>
      <w:r>
        <w:t xml:space="preserve">While these programs have occasionally achieved short-term stabilization goals they frequently come across politically unpopular due immediate hardships inflicted upon ordinary citizens unable absorb sudden increases utility tariffs job losses resulting from public sector downsizing etcetera thus creating resistance towards implementing deeper necessary changes needed long-run sustainability particularly evident when looking back at previous IMF deals failed achieve lasting impact mainly because underlying structural issues remained unaddressed satisfactorily leaving future generations inherit similar problems yet again perpetuating cycle dependency external assistance rather than fostering self-reliance domestic resource mobilization efforts critical for genuine development progress especially significant considering Karachi’s potential become regional economic powerhouse given its strategic location geographic advantages human capital endowments available if properly harnessed through appropriate policy frameworks combining openness global integration while safeguarding vulnerable groups against adverse consequences associated transition periods inherent such reforms process.</w:t>
      </w:r>
    </w:p>
    <w:bookmarkEnd w:id="24"/>
    <w:bookmarkEnd w:id="25"/>
    <w:bookmarkStart w:id="26" w:name="conclusion-bridging-theory-and-practice"/>
    <w:p>
      <w:pPr>
        <w:pStyle w:val="Heading2"/>
      </w:pPr>
      <w:r>
        <w:t xml:space="preserve">Conclusion: Bridging Theory and Practice</w:t>
      </w:r>
    </w:p>
    <w:p>
      <w:pPr>
        <w:pStyle w:val="FirstParagraph"/>
      </w:pPr>
      <w:r>
        <w:t xml:space="preserve">To conclude reflecting on The Economist’s perspective vis-a-vis Pakistan Karachi reveals a nuanced interplay between idealistic economic theories grounded in liberal values pragmatic implementation realities shaped by specific local conditions political economy constraints cultural norms historical legacies among others influencing outcomes observed today.</w:t>
      </w:r>
    </w:p>
    <w:p>
      <w:pPr>
        <w:pStyle w:val="BodyText"/>
      </w:pPr>
      <w:r>
        <w:t xml:space="preserve">It becomes clear that neither blind acceptance nor outright rejection of imported ideas suffices; instead thoughtful adaptation taking into account contextual factors ensuring policies resonate meaningfully with people’s lived experiences aspirations hopes dreams for better tomorrow seems most promising path forward towards achieving inclusive sustainable growth benefiting everyone residing within vibrant yet challenging environment known as Karachi Pakistan.</w:t>
      </w:r>
    </w:p>
    <w:p>
      <w:pPr>
        <w:pStyle w:val="BodyText"/>
      </w:pPr>
      <w:r>
        <w:t xml:space="preserve">Ultimately fostering dialogue bridging gaps between experts practitioners policymakers citizens enabling collaborative problem-solving approaches leveraging collective intelligence diverse stakeholders invested in shaping destinies future generations will likely yield more resilient prosperous societies capable navigating complexities posed twenty-first century globalized world characterized rapid technological changes climate crises geopolitical uncertainties alongside opportunities waiting discovery exploitation harnessing full potential residing within each individual community member regardless background status privilege afforded them thereby transforming challenges into catalysts positive transformation driving progress forward relentlessly pursuing goals aligned universal human dignity fairness equity peace harmony amongst all peoples earth planet shared home everyone calls dear.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Pakistan Karachi</dc:title>
  <dc:creator/>
  <dc:language>en</dc:language>
  <cp:keywords/>
  <dcterms:created xsi:type="dcterms:W3CDTF">2026-07-29T20:31:00Z</dcterms:created>
  <dcterms:modified xsi:type="dcterms:W3CDTF">2026-07-29T20:31:00Z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