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Turkey,</w:t>
      </w:r>
      <w:r>
        <w:t xml:space="preserve"> </w:t>
      </w:r>
      <w:r>
        <w:t xml:space="preserve">and</w:t>
      </w:r>
      <w:r>
        <w:t xml:space="preserve"> </w:t>
      </w:r>
      <w:r>
        <w:t xml:space="preserve">Ankara</w:t>
      </w:r>
    </w:p>
    <w:bookmarkStart w:id="24" w:name="X931bb22d74eefa9efb3d24bddf0912d67c640ba"/>
    <w:p>
      <w:pPr>
        <w:pStyle w:val="Heading1"/>
      </w:pPr>
      <w:r>
        <w:t xml:space="preserve">A Reflection on Economic Reality in Turkey Ankara</w:t>
      </w:r>
    </w:p>
    <w:p>
      <w:pPr>
        <w:pStyle w:val="FirstParagraph"/>
      </w:pPr>
      <w:r>
        <w:t xml:space="preserve">The act of reading The Economist is rarely a passive exercise, particularly when one attempts to apply its global macroeconomic frameworks to the specific, volatile reality of Turkey Ankara. As an analytical tool, The Economist offers a lens that is both rigorous and distinctly Anglo-Saxon in its approach to free markets and institutional stability. However, when this lens is focused on the capital city of Turkey Ankara, a complex interplay emerges between theoretical economic models and the gritty political-economic realities of the region. This reflection paper seeks to explore how The Economist’s perspective illuminates, challenges, and perhaps sometimes misinterprets the economic landscape of Turkey Ankara.</w:t>
      </w:r>
    </w:p>
    <w:bookmarkStart w:id="20" w:name="the-lens-of-the-economist"/>
    <w:p>
      <w:pPr>
        <w:pStyle w:val="Heading2"/>
      </w:pPr>
      <w:r>
        <w:t xml:space="preserve">The Lens of The Economist</w:t>
      </w:r>
    </w:p>
    <w:p>
      <w:pPr>
        <w:pStyle w:val="FirstParagraph"/>
      </w:pPr>
      <w:r>
        <w:t xml:space="preserve">To begin with understanding this dynamic, one must first acknowledge the editorial stance of The Economist. Historically rooted in classical liberalism, the publication tends to prioritize fiscal discipline, central bank independence, and low inflation as primary indicators of economic health. When reading its coverage on Turkey Ankara, there is often a sense of frustration from the editorial board regarding policy decisions that deviate from these orthodoxies. For instance, The Economist has frequently criticized non-conventional monetary policies adopted in Ankara during periods of high inflation. From this viewpoint, the capital city becomes a case study in what happens when political expediency overrides economic fundamentals.</w:t>
      </w:r>
    </w:p>
    <w:p>
      <w:pPr>
        <w:pStyle w:val="BodyText"/>
      </w:pPr>
      <w:r>
        <w:t xml:space="preserve">This perspective is crucial for any observer of Turkey Ankara because it provides a sharp contrast to local narratives. While domestic discourse might emphasize growth metrics or industrial output, The Economist often zooms out to examine the structural deficits and currency vulnerabilities that underpin those short-term gains. Reading such articles forces a re-evaluation of what constitutes "success" in economic policy. It challenges the reader in Turkey Ankara to consider whether visible prosperity is sustainable if it is built upon unsustainable credit bubbles or imported inflation.</w:t>
      </w:r>
    </w:p>
    <w:bookmarkEnd w:id="20"/>
    <w:bookmarkStart w:id="21" w:name="the-unique-context-of-turkey-ankara"/>
    <w:p>
      <w:pPr>
        <w:pStyle w:val="Heading2"/>
      </w:pPr>
      <w:r>
        <w:t xml:space="preserve">The Unique Context of Turkey Ankara</w:t>
      </w:r>
    </w:p>
    <w:p>
      <w:pPr>
        <w:pStyle w:val="FirstParagraph"/>
      </w:pPr>
      <w:r>
        <w:t xml:space="preserve">Ankara, as the administrative heart of Turkey, presents a unique set of economic characteristics that differ significantly from Istanbul. While Istanbul is the commercial engine and a window to global markets, Ankara is the seat of policy where decisions are made. The reflection here must focus on how The Economist’s global analysis intersects with these local policy decisions. In Turkey Ankara, the influence of state-led economics has often been profound. The publication frequently highlights this tension, analyzing how state-owned enterprises and regulatory frameworks in the capital can either stifle or stimulate private sector activity.</w:t>
      </w:r>
    </w:p>
    <w:p>
      <w:pPr>
        <w:pStyle w:val="BodyText"/>
      </w:pPr>
      <w:r>
        <w:t xml:space="preserve">Moreover, the geopolitical position of Turkey Ankara cannot be ignored when discussing its economy. The Economist often places Turkey within a broader Eurasian context, analyzing its relations with the European Union, Russia, and China. For a reader based in or studying Turkey Ankara, this global perspective is vital. It underscores that local economic shocks are rarely isolated; they are often symptoms of broader geopolitical shifts. The inflation rates experienced in the markets of Turkey Ankara are frequently linked to exchange rate fluctuations caused by international sanctions or energy crises reported extensively by The Economist.</w:t>
      </w:r>
    </w:p>
    <w:bookmarkEnd w:id="21"/>
    <w:bookmarkStart w:id="22" w:name="the-gap-between-theory-and-practice"/>
    <w:p>
      <w:pPr>
        <w:pStyle w:val="Heading2"/>
      </w:pPr>
      <w:r>
        <w:t xml:space="preserve">The Gap Between Theory and Practice</w:t>
      </w:r>
    </w:p>
    <w:p>
      <w:pPr>
        <w:pStyle w:val="FirstParagraph"/>
      </w:pPr>
      <w:r>
        <w:t xml:space="preserve">A significant portion of this reflection involves acknowledging the limitations of applying Western economic theories to the Turkish context. The Economist, for all its analytical depth, can sometimes appear detached from the social fabric of Turkey Ankara. Economic policies are not made in a vacuum; they are influenced by electoral cycles, social welfare concerns, and historical legacies unique to Turkey Ankara. For example, policies aimed at controlling inflation might lead to short-term unemployment spikes that The Economist’s models might weigh less heavily than the long-term benefits of price stability.</w:t>
      </w:r>
    </w:p>
    <w:p>
      <w:pPr>
        <w:pStyle w:val="BodyText"/>
      </w:pPr>
      <w:r>
        <w:t xml:space="preserve">However, it is also a mistake to dismiss The Economist’s insights as merely ideological. Its reports on corruption, governance issues, and rule of law in Turkey Ankara often ring true upon closer inspection. When The Economist highlights risks associated with weak institutional frameworks in the capital, it provides a warning that local actors might overlook due to immediate political pressures. This friction between the publication’s warnings and the reality on the ground in Turkey Ankara creates a rich environment for critical thinking.</w:t>
      </w:r>
    </w:p>
    <w:bookmarkEnd w:id="22"/>
    <w:bookmarkStart w:id="23" w:name="conclusion"/>
    <w:p>
      <w:pPr>
        <w:pStyle w:val="Heading2"/>
      </w:pPr>
      <w:r>
        <w:t xml:space="preserve">Conclusion</w:t>
      </w:r>
    </w:p>
    <w:p>
      <w:pPr>
        <w:pStyle w:val="FirstParagraph"/>
      </w:pPr>
      <w:r>
        <w:t xml:space="preserve">In conclusion, engaging with The Economist while reflecting on the economy of Turkey Ankara offers a dual benefit: it provides a global benchmark for economic health and highlights local deviations from that standard. It serves as both a mirror and a window—reflecting the structural weaknesses in Turkey Ankara’s policy-making while opening windows to international trends affecting the region. For students, policymakers, or citizens in Turkey Ankara, The Economist is not just a source of news but a critical companion in navigating an increasingly complex economic landscape. It reminds us that while every economy is local, no economy is truly isolated from global forces.</w:t>
      </w:r>
    </w:p>
    <w:p>
      <w:pPr>
        <w:pStyle w:val="BodyText"/>
      </w:pPr>
      <w:r>
        <w:t xml:space="preserve">Ultimately, the value of this reflection lies in the synthesis of these viewpoints. By balancing The Economist’s orthodox views with a nuanced understanding of Turkey Ankara’s specific socio-political environment, we can develop a more holistic economic literacy. This approach encourages resilience and adaptability, essential traits for anyone operating in the dynamic economic sphere of modern Turkey Ankara.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Turkey, and Ankara</dc:title>
  <dc:creator/>
  <cp:keywords/>
  <dcterms:created xsi:type="dcterms:W3CDTF">2026-07-29T17:58:26Z</dcterms:created>
  <dcterms:modified xsi:type="dcterms:W3CDTF">2026-07-29T17:58:26Z</dcterms:modified>
</cp:coreProperties>
</file>

<file path=docProps/custom.xml><?xml version="1.0" encoding="utf-8"?>
<Properties xmlns="http://schemas.openxmlformats.org/officeDocument/2006/custom-properties" xmlns:vt="http://schemas.openxmlformats.org/officeDocument/2006/docPropsVTypes"/>
</file>