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Economic</w:t>
      </w:r>
      <w:r>
        <w:t xml:space="preserve"> </w:t>
      </w:r>
      <w:r>
        <w:t xml:space="preserve">Stability: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Turkey,</w:t>
      </w:r>
      <w:r>
        <w:t xml:space="preserve"> </w:t>
      </w:r>
      <w:r>
        <w:t xml:space="preserve">Istanbul</w:t>
      </w:r>
    </w:p>
    <w:bookmarkStart w:id="24" w:name="X795c33f345cb1c8e9968084f2bcf6ed1c1def83"/>
    <w:p>
      <w:pPr>
        <w:pStyle w:val="Heading1"/>
      </w:pPr>
      <w:r>
        <w:t xml:space="preserve">Bridging Global Insight and Local Reality: A Reflection on</w:t>
      </w:r>
      <w:r>
        <w:t xml:space="preserve"> </w:t>
      </w:r>
      <w:r>
        <w:rPr>
          <w:iCs/>
          <w:i/>
        </w:rPr>
        <w:t xml:space="preserve">The Economist</w:t>
      </w:r>
      <w:r>
        <w:t xml:space="preserve">, Turkey, and Istanbul</w:t>
      </w:r>
    </w:p>
    <w:p>
      <w:pPr>
        <w:pStyle w:val="FirstParagraph"/>
      </w:pPr>
      <w:r>
        <w:t xml:space="preserve">In the complex tapestry of modern global finance, few publications hold as much sway or require as much critical engagement as</w:t>
      </w:r>
      <w:r>
        <w:t xml:space="preserve"> </w:t>
      </w:r>
      <w:r>
        <w:rPr>
          <w:bCs/>
          <w:b/>
        </w:rPr>
        <w:t xml:space="preserve">The Economist</w:t>
      </w:r>
      <w:r>
        <w:t xml:space="preserve">. For observers navigating the volatile yet vibrant economic landscape of</w:t>
      </w:r>
      <w:r>
        <w:t xml:space="preserve"> </w:t>
      </w:r>
      <w:r>
        <w:rPr>
          <w:bCs/>
          <w:b/>
        </w:rPr>
        <w:t xml:space="preserve">Turkey Istanbul</w:t>
      </w:r>
      <w:r>
        <w:t xml:space="preserve">, this weekly periodical is not merely a source of news; it is a lens through which local realities are contextualized within global frameworks. This reflection explores how understanding the nuanced perspectives offered by</w:t>
      </w:r>
      <w:r>
        <w:t xml:space="preserve"> </w:t>
      </w:r>
      <w:r>
        <w:rPr>
          <w:iCs/>
          <w:i/>
        </w:rPr>
        <w:t xml:space="preserve">The Economist</w:t>
      </w:r>
      <w:r>
        <w:t xml:space="preserve"> </w:t>
      </w:r>
      <w:r>
        <w:t xml:space="preserve">aids in deciphering the unique economic challenges and opportunities present in Turkey, with a specific focus on its cultural and financial heart, Istanbul.</w:t>
      </w:r>
    </w:p>
    <w:bookmarkStart w:id="20" w:name="X99e4b9533c39fa80ff742098ea763ccbd069228"/>
    <w:p>
      <w:pPr>
        <w:pStyle w:val="Heading2"/>
      </w:pPr>
      <w:r>
        <w:t xml:space="preserve">The Global Lens: Understanding The Economist's Perspective</w:t>
      </w:r>
    </w:p>
    <w:p>
      <w:pPr>
        <w:pStyle w:val="FirstParagraph"/>
      </w:pPr>
      <w:r>
        <w:rPr>
          <w:bCs/>
          <w:b/>
        </w:rPr>
        <w:t xml:space="preserve">The Economist</w:t>
      </w:r>
      <w:r>
        <w:t xml:space="preserve">, founded in 1843, has long established itself as a beacon of liberal internationalism and free-market analysis. Its distinctive red header and authoritative tone provide a consistent analytical framework that readers worldwide rely upon. However, to read</w:t>
      </w:r>
      <w:r>
        <w:t xml:space="preserve"> </w:t>
      </w:r>
      <w:r>
        <w:rPr>
          <w:iCs/>
          <w:i/>
        </w:rPr>
        <w:t xml:space="preserve">The Economist</w:t>
      </w:r>
      <w:r>
        <w:t xml:space="preserve"> </w:t>
      </w:r>
      <w:r>
        <w:t xml:space="preserve">effectively is to engage in a dialogue rather than passively consume information. The publication often champions specific ideological positions regarding trade, governance, and monetary policy. For the modern reader, particularly one situated in an emerging market like Turkey, these positions serve as both a benchmark and a point of contention.</w:t>
      </w:r>
    </w:p>
    <w:p>
      <w:pPr>
        <w:pStyle w:val="BodyText"/>
      </w:pPr>
      <w:r>
        <w:t xml:space="preserve">The value of</w:t>
      </w:r>
      <w:r>
        <w:t xml:space="preserve"> </w:t>
      </w:r>
      <w:r>
        <w:rPr>
          <w:iCs/>
          <w:i/>
        </w:rPr>
        <w:t xml:space="preserve">The Economist</w:t>
      </w:r>
      <w:r>
        <w:t xml:space="preserve"> </w:t>
      </w:r>
      <w:r>
        <w:t xml:space="preserve">lies not just in its reporting but in its synthesis. It connects disparate global events—central bank decisions in Washington D.C., regulatory shifts in Brussels, and commodity fluctuations in the Pacific—to local economic indicators. This holistic view is crucial for understanding how external shocks propagate through domestic economies. In the context of</w:t>
      </w:r>
      <w:r>
        <w:t xml:space="preserve"> </w:t>
      </w:r>
      <w:r>
        <w:rPr>
          <w:bCs/>
          <w:b/>
        </w:rPr>
        <w:t xml:space="preserve">Turkey Istanbul</w:t>
      </w:r>
      <w:r>
        <w:t xml:space="preserve">, where markets are highly sensitive to global sentiment, such a macro-perspective is indispensable.</w:t>
      </w:r>
    </w:p>
    <w:bookmarkEnd w:id="20"/>
    <w:bookmarkStart w:id="21" w:name="Xf894d1753ba9a9743b143cb5c201105a207525e"/>
    <w:p>
      <w:pPr>
        <w:pStyle w:val="Heading2"/>
      </w:pPr>
      <w:r>
        <w:t xml:space="preserve">The Turkish Context: Volatility and Resilience</w:t>
      </w:r>
    </w:p>
    <w:p>
      <w:pPr>
        <w:pStyle w:val="FirstParagraph"/>
      </w:pPr>
      <w:r>
        <w:rPr>
          <w:bCs/>
          <w:b/>
        </w:rPr>
        <w:t xml:space="preserve">Turkey</w:t>
      </w:r>
      <w:r>
        <w:t xml:space="preserve"> </w:t>
      </w:r>
      <w:r>
        <w:t xml:space="preserve">presents one of the most fascinating case studies in contemporary economics. It is a nation that straddles continents, cultures, and economic systems. For years, Turkey has been characterized by high growth rates followed by periods of significant instability. The relationship between political power and monetary policy has often been a subject of intense debate within the pages of financial literature worldwide.</w:t>
      </w:r>
    </w:p>
    <w:p>
      <w:pPr>
        <w:pStyle w:val="BodyText"/>
      </w:pPr>
      <w:r>
        <w:rPr>
          <w:iCs/>
          <w:i/>
        </w:rPr>
        <w:t xml:space="preserve">The Economist</w:t>
      </w:r>
      <w:r>
        <w:t xml:space="preserve"> </w:t>
      </w:r>
      <w:r>
        <w:t xml:space="preserve">frequently analyzes these dynamics with a critical eye, often questioning unconventional monetary policies that diverge from mainstream economic consensus. For instance, during periods where interest rates were manipulated for political rather than inflationary reasons,</w:t>
      </w:r>
      <w:r>
        <w:t xml:space="preserve"> </w:t>
      </w:r>
      <w:r>
        <w:rPr>
          <w:bCs/>
          <w:b/>
        </w:rPr>
        <w:t xml:space="preserve">The Economist</w:t>
      </w:r>
      <w:r>
        <w:t xml:space="preserve"> </w:t>
      </w:r>
      <w:r>
        <w:t xml:space="preserve">offered rigorous critique based on fundamental economic principles. Reading these analyses helps local economists and business leaders in Istanbul to gauge international investor sentiment. When</w:t>
      </w:r>
      <w:r>
        <w:t xml:space="preserve"> </w:t>
      </w:r>
      <w:r>
        <w:rPr>
          <w:iCs/>
          <w:i/>
        </w:rPr>
        <w:t xml:space="preserve">The Economist</w:t>
      </w:r>
      <w:r>
        <w:t xml:space="preserve"> </w:t>
      </w:r>
      <w:r>
        <w:t xml:space="preserve">publishes an article cautioning against currency volatility in emerging markets, it sends a signal to global capital flows that directly impacts the Turkish Lira.</w:t>
      </w:r>
    </w:p>
    <w:p>
      <w:pPr>
        <w:pStyle w:val="BodyText"/>
      </w:pPr>
      <w:r>
        <w:t xml:space="preserve">Moreover, the publication’s focus on institutional strength resonates deeply with the Turkish experience. The recurring theme in</w:t>
      </w:r>
      <w:r>
        <w:t xml:space="preserve"> </w:t>
      </w:r>
      <w:r>
        <w:rPr>
          <w:bCs/>
          <w:b/>
        </w:rPr>
        <w:t xml:space="preserve">The Economist</w:t>
      </w:r>
      <w:r>
        <w:t xml:space="preserve">'s coverage of</w:t>
      </w:r>
      <w:r>
        <w:t xml:space="preserve"> </w:t>
      </w:r>
      <w:r>
        <w:rPr>
          <w:bCs/>
          <w:b/>
        </w:rPr>
        <w:t xml:space="preserve">Turkey</w:t>
      </w:r>
      <w:r>
        <w:t xml:space="preserve"> </w:t>
      </w:r>
      <w:r>
        <w:t xml:space="preserve">is the necessity of independent institutions. This reflection highlights a critical lesson: sustainable economic growth requires not just fiscal discipline but also legal and regulatory predictability. For stakeholders in Istanbul, this serves as a reminder that long-term investment stability depends on adherence to rule-of-law principles that are often underscored by international financial observers.</w:t>
      </w:r>
    </w:p>
    <w:bookmarkEnd w:id="21"/>
    <w:bookmarkStart w:id="22" w:name="istanbul-the-urban-laboratory"/>
    <w:p>
      <w:pPr>
        <w:pStyle w:val="Heading2"/>
      </w:pPr>
      <w:r>
        <w:t xml:space="preserve">Istanbul: The Urban Laboratory</w:t>
      </w:r>
    </w:p>
    <w:p>
      <w:pPr>
        <w:pStyle w:val="FirstParagraph"/>
      </w:pPr>
      <w:r>
        <w:t xml:space="preserve">If</w:t>
      </w:r>
      <w:r>
        <w:t xml:space="preserve"> </w:t>
      </w:r>
      <w:r>
        <w:rPr>
          <w:bCs/>
          <w:b/>
        </w:rPr>
        <w:t xml:space="preserve">Turkey</w:t>
      </w:r>
      <w:r>
        <w:t xml:space="preserve"> </w:t>
      </w:r>
      <w:r>
        <w:t xml:space="preserve">is the macroeconomic entity,</w:t>
      </w:r>
      <w:r>
        <w:t xml:space="preserve"> </w:t>
      </w:r>
      <w:r>
        <w:rPr>
          <w:bCs/>
          <w:b/>
        </w:rPr>
        <w:t xml:space="preserve">Istanbul</w:t>
      </w:r>
      <w:r>
        <w:t xml:space="preserve"> </w:t>
      </w:r>
      <w:r>
        <w:t xml:space="preserve">is its beating heart. As a city that houses nearly twenty million people and serves as a bridge between Europe and Asia, Istanbul offers a unique microcosm of economic activity. It is here that global trends meet local culture. The real estate market in districts like Beyoğlu or Kadıköy does not move in isolation; it is influenced by tourism flows, foreign direct investment (FDI), and geopolitical stability—all topics extensively covered by</w:t>
      </w:r>
      <w:r>
        <w:t xml:space="preserve"> </w:t>
      </w:r>
      <w:r>
        <w:rPr>
          <w:iCs/>
          <w:i/>
        </w:rPr>
        <w:t xml:space="preserve">The Economist</w:t>
      </w:r>
      <w:r>
        <w:t xml:space="preserve">.</w:t>
      </w:r>
    </w:p>
    <w:p>
      <w:pPr>
        <w:pStyle w:val="BodyText"/>
      </w:pPr>
      <w:r>
        <w:t xml:space="preserve">Reflections on the role of</w:t>
      </w:r>
      <w:r>
        <w:t xml:space="preserve"> </w:t>
      </w:r>
      <w:r>
        <w:rPr>
          <w:bCs/>
          <w:b/>
        </w:rPr>
        <w:t xml:space="preserve">The Economist</w:t>
      </w:r>
      <w:r>
        <w:t xml:space="preserve"> </w:t>
      </w:r>
      <w:r>
        <w:t xml:space="preserve">must acknowledge its impact on how global investors perceive cities like Istanbul. When the publication highlights Istanbul as a hub for logistics, technology, or manufacturing due to its strategic location, it influences corporate strategy. Conversely, when it warns about infrastructure bottlenecks or regulatory hurdles in major Turkish cities, it prompts local policymakers to address these inefficiencies.</w:t>
      </w:r>
    </w:p>
    <w:p>
      <w:pPr>
        <w:pStyle w:val="BodyText"/>
      </w:pPr>
      <w:r>
        <w:t xml:space="preserve">Furthermore,</w:t>
      </w:r>
      <w:r>
        <w:t xml:space="preserve"> </w:t>
      </w:r>
      <w:r>
        <w:rPr>
          <w:iCs/>
          <w:i/>
        </w:rPr>
        <w:t xml:space="preserve">The Economist</w:t>
      </w:r>
      <w:r>
        <w:t xml:space="preserve"> </w:t>
      </w:r>
      <w:r>
        <w:t xml:space="preserve">often explores the social fabric of economic hubs. In Istanbul, the disparity between affluent neighborhoods and developing outskirts tells a story of inequality that global media monitors closely. The publication’s analysis of labor markets in Turkey provides insights into how demographic shifts are affecting productivity. For entrepreneurs in</w:t>
      </w:r>
      <w:r>
        <w:t xml:space="preserve"> </w:t>
      </w:r>
      <w:r>
        <w:rPr>
          <w:bCs/>
          <w:b/>
        </w:rPr>
        <w:t xml:space="preserve">Istanbul</w:t>
      </w:r>
      <w:r>
        <w:t xml:space="preserve">, understanding these global narratives helps in tailoring business models that appeal to an international clientele while navigating local labor laws.</w:t>
      </w:r>
    </w:p>
    <w:bookmarkEnd w:id="22"/>
    <w:bookmarkStart w:id="23" w:name="synthesis-navigating-the-future"/>
    <w:p>
      <w:pPr>
        <w:pStyle w:val="Heading2"/>
      </w:pPr>
      <w:r>
        <w:t xml:space="preserve">Synthesis: Navigating the Future</w:t>
      </w:r>
    </w:p>
    <w:p>
      <w:pPr>
        <w:pStyle w:val="FirstParagraph"/>
      </w:pPr>
      <w:r>
        <w:t xml:space="preserve">In conclusion, the intersection of</w:t>
      </w:r>
      <w:r>
        <w:t xml:space="preserve"> </w:t>
      </w:r>
      <w:r>
        <w:rPr>
          <w:iCs/>
          <w:i/>
        </w:rPr>
        <w:t xml:space="preserve">The Economist</w:t>
      </w:r>
      <w:r>
        <w:t xml:space="preserve">,</w:t>
      </w:r>
      <w:r>
        <w:t xml:space="preserve"> </w:t>
      </w:r>
      <w:r>
        <w:rPr>
          <w:bCs/>
          <w:b/>
        </w:rPr>
        <w:t xml:space="preserve">Turkey Istanbul</w:t>
      </w:r>
      <w:r>
        <w:t xml:space="preserve">, and broader economic theory offers a rich field for reflection. The publication acts as a vital link between global economic orthodoxy and local Turkish realities. It challenges readers to look beyond immediate political noise and consider long-term structural factors.</w:t>
      </w:r>
    </w:p>
    <w:p>
      <w:pPr>
        <w:pStyle w:val="BodyText"/>
      </w:pPr>
      <w:r>
        <w:t xml:space="preserve">For the economist or business professional in</w:t>
      </w:r>
      <w:r>
        <w:t xml:space="preserve"> </w:t>
      </w:r>
      <w:r>
        <w:rPr>
          <w:bCs/>
          <w:b/>
        </w:rPr>
        <w:t xml:space="preserve">Istanbul</w:t>
      </w:r>
      <w:r>
        <w:t xml:space="preserve">, engaging with</w:t>
      </w:r>
      <w:r>
        <w:t xml:space="preserve"> </w:t>
      </w:r>
      <w:r>
        <w:rPr>
          <w:iCs/>
          <w:i/>
        </w:rPr>
        <w:t xml:space="preserve">The Economist</w:t>
      </w:r>
      <w:r>
        <w:t xml:space="preserve"> </w:t>
      </w:r>
      <w:r>
        <w:t xml:space="preserve">is not about agreeing with every editorial stance but about utilizing its comprehensive data analysis to make informed decisions. The volatility of the Turkish market demands a global perspective, and few sources provide that perspective as consistently as this publication. By critically analyzing how global economic trends filter down to affect Istanbul’s markets, stakeholders can better anticipate risks and seize opportunities.</w:t>
      </w:r>
    </w:p>
    <w:p>
      <w:pPr>
        <w:pStyle w:val="BodyText"/>
      </w:pPr>
      <w:r>
        <w:t xml:space="preserve">Ultimately, the reflection on these three elements underscores the interconnectedness of modern economics.</w:t>
      </w:r>
      <w:r>
        <w:t xml:space="preserve"> </w:t>
      </w:r>
      <w:r>
        <w:rPr>
          <w:bCs/>
          <w:b/>
        </w:rPr>
        <w:t xml:space="preserve">The Economist</w:t>
      </w:r>
      <w:r>
        <w:t xml:space="preserve"> </w:t>
      </w:r>
      <w:r>
        <w:t xml:space="preserve">provides the map,</w:t>
      </w:r>
      <w:r>
        <w:t xml:space="preserve"> </w:t>
      </w:r>
      <w:r>
        <w:rPr>
          <w:bCs/>
          <w:b/>
        </w:rPr>
        <w:t xml:space="preserve">Turkey</w:t>
      </w:r>
      <w:r>
        <w:t xml:space="preserve"> </w:t>
      </w:r>
      <w:r>
        <w:t xml:space="preserve">provides the challenging terrain, and</w:t>
      </w:r>
      <w:r>
        <w:t xml:space="preserve"> </w:t>
      </w:r>
      <w:r>
        <w:rPr>
          <w:bCs/>
          <w:b/>
        </w:rPr>
        <w:t xml:space="preserve">Istanbul</w:t>
      </w:r>
      <w:r>
        <w:t xml:space="preserve"> </w:t>
      </w:r>
      <w:r>
        <w:t xml:space="preserve">serves as the dynamic destination. Understanding this relationship is key to navigating the complexities of one of Europe’s and Asia’s most pivotal economic landscapes.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Economic Stability: The Role of The Economist in Turkey, Istanbul</dc:title>
  <dc:creator/>
  <cp:keywords/>
  <dcterms:created xsi:type="dcterms:W3CDTF">2026-07-29T15:05:41Z</dcterms:created>
  <dcterms:modified xsi:type="dcterms:W3CDTF">2026-07-29T15:05:41Z</dcterms:modified>
</cp:coreProperties>
</file>

<file path=docProps/custom.xml><?xml version="1.0" encoding="utf-8"?>
<Properties xmlns="http://schemas.openxmlformats.org/officeDocument/2006/custom-properties" xmlns:vt="http://schemas.openxmlformats.org/officeDocument/2006/docPropsVTypes"/>
</file>