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Economist:</w:t>
      </w:r>
      <w:r>
        <w:t xml:space="preserve"> </w:t>
      </w:r>
      <w:r>
        <w:t xml:space="preserve">A</w:t>
      </w:r>
      <w:r>
        <w:t xml:space="preserve"> </w:t>
      </w:r>
      <w:r>
        <w:t xml:space="preserve">Perspective</w:t>
      </w:r>
      <w:r>
        <w:t xml:space="preserve"> </w:t>
      </w:r>
      <w:r>
        <w:t xml:space="preserve">from</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101ebe78d6c55b8fd79a724770dfaa4eaf6f62c"/>
    <w:p>
      <w:pPr>
        <w:pStyle w:val="Heading1"/>
      </w:pPr>
      <w:r>
        <w:t xml:space="preserve">The Economist and the Vision of Abu Dhabi: A Reflection Paper</w:t>
      </w:r>
    </w:p>
    <w:p>
      <w:pPr>
        <w:pStyle w:val="FirstParagraph"/>
      </w:pPr>
      <w:r>
        <w:t xml:space="preserve">In an era defined by rapid globalization, technological disruption, and shifting geopolitical landscapes, few publications have maintained the intellectual rigor and historical continuity that</w:t>
      </w:r>
      <w:r>
        <w:t xml:space="preserve"> </w:t>
      </w:r>
      <w:r>
        <w:rPr>
          <w:bCs/>
          <w:b/>
        </w:rPr>
        <w:t xml:space="preserve">The Economist</w:t>
      </w:r>
      <w:r>
        <w:t xml:space="preserve">. For decades, this weekly newspaper has served as a barometer for global economic trends, offering a distinct liberal perspective on international affairs. However, when read through the lens of a resident or analyst in the</w:t>
      </w:r>
      <w:r>
        <w:t xml:space="preserve"> </w:t>
      </w:r>
      <w:r>
        <w:rPr>
          <w:bCs/>
          <w:b/>
        </w:rPr>
        <w:t xml:space="preserve">United Arab Emirates Abu Dhabi</w:t>
      </w:r>
      <w:r>
        <w:t xml:space="preserve">, the publication takes on additional layers of significance. This reflection paper explores how</w:t>
      </w:r>
      <w:r>
        <w:t xml:space="preserve"> </w:t>
      </w:r>
      <w:r>
        <w:rPr>
          <w:bCs/>
          <w:b/>
        </w:rPr>
        <w:t xml:space="preserve">The Economist</w:t>
      </w:r>
      <w:r>
        <w:t xml:space="preserve"> </w:t>
      </w:r>
      <w:r>
        <w:t xml:space="preserve">aligns with, challenges, and informs the unique socio-economic trajectory of one of the world’s most ambitious developing economies, centered in its capital city.</w:t>
      </w:r>
    </w:p>
    <w:bookmarkStart w:id="20" w:name="the-global-lens-vs.-the-local-reality"/>
    <w:p>
      <w:pPr>
        <w:pStyle w:val="Heading2"/>
      </w:pPr>
      <w:r>
        <w:t xml:space="preserve">The Global Lens vs. The Local Reality</w:t>
      </w:r>
    </w:p>
    <w:p>
      <w:pPr>
        <w:pStyle w:val="FirstParagraph"/>
      </w:pPr>
      <w:r>
        <w:rPr>
          <w:bCs/>
          <w:b/>
        </w:rPr>
        <w:t xml:space="preserve">The Economist</w:t>
      </w:r>
      <w:r>
        <w:t xml:space="preserve">, founded in 1843 in London, has always prided itself on being "neutral" yet distinctly classical liberal. Its advocacy for free markets, open trade, and limited government intervention provides a theoretical framework that often contrasts with state-led development models found across the Global South. When observing the</w:t>
      </w:r>
      <w:r>
        <w:t xml:space="preserve"> </w:t>
      </w:r>
      <w:r>
        <w:rPr>
          <w:bCs/>
          <w:b/>
        </w:rPr>
        <w:t xml:space="preserve">United Arab Emirates Abu Dhabi</w:t>
      </w:r>
      <w:r>
        <w:t xml:space="preserve">, one encounters a hybrid model that defies simple categorization. Abu Dhabi is not merely a passive participant in global markets; it is an active architect of its future through sovereign wealth funds, strategic diversification, and massive infrastructure projects.</w:t>
      </w:r>
    </w:p>
    <w:p>
      <w:pPr>
        <w:pStyle w:val="BodyText"/>
      </w:pPr>
      <w:r>
        <w:t xml:space="preserve">Reflecting on recent editions of</w:t>
      </w:r>
      <w:r>
        <w:t xml:space="preserve"> </w:t>
      </w:r>
      <w:r>
        <w:rPr>
          <w:bCs/>
          <w:b/>
        </w:rPr>
        <w:t xml:space="preserve">The Economist</w:t>
      </w:r>
      <w:r>
        <w:t xml:space="preserve">, there is a recurring tension between Western free-market ideals and the pragmatic state capitalism observed in Abu Dhabi. The publication often praises efficiency and innovation while critiquing authoritarian governance structures. For the reader in Abu Dhabi, this creates a complex dialogue. While the economic data points regarding GDP growth, foreign direct investment, and diversification away from oil are frequently lauded by global analysts including those at</w:t>
      </w:r>
      <w:r>
        <w:t xml:space="preserve"> </w:t>
      </w:r>
      <w:r>
        <w:rPr>
          <w:bCs/>
          <w:b/>
        </w:rPr>
        <w:t xml:space="preserve">The Economist</w:t>
      </w:r>
      <w:r>
        <w:t xml:space="preserve">, the underlying social contract remains distinct. The reflection here is not one of rejection, but of nuanced adaptation: Abu Dhabi demonstrates that state-led strategic planning can coexist with global market integration, creating a unique economic ecosystem.</w:t>
      </w:r>
    </w:p>
    <w:bookmarkEnd w:id="20"/>
    <w:bookmarkStart w:id="21" w:name="Xa43c2f4e0d2f5c0bcbdb1eeffb42ae7d9b9f7cb"/>
    <w:p>
      <w:pPr>
        <w:pStyle w:val="Heading2"/>
      </w:pPr>
      <w:r>
        <w:t xml:space="preserve">Diversification and the Post-Oil Narrative</w:t>
      </w:r>
    </w:p>
    <w:p>
      <w:pPr>
        <w:pStyle w:val="FirstParagraph"/>
      </w:pPr>
      <w:r>
        <w:t xml:space="preserve">A central theme in</w:t>
      </w:r>
      <w:r>
        <w:t xml:space="preserve"> </w:t>
      </w:r>
      <w:r>
        <w:rPr>
          <w:bCs/>
          <w:b/>
        </w:rPr>
        <w:t xml:space="preserve">The Economist</w:t>
      </w:r>
      <w:r>
        <w:t xml:space="preserve">’s coverage is the global transition toward sustainability and digital economies. Nowhere is this transition more critically examined than in the</w:t>
      </w:r>
      <w:r>
        <w:t xml:space="preserve"> </w:t>
      </w:r>
      <w:r>
        <w:rPr>
          <w:bCs/>
          <w:b/>
        </w:rPr>
        <w:t xml:space="preserve">United Arab Emirates Abu Dhabi</w:t>
      </w:r>
      <w:r>
        <w:t xml:space="preserve">. The city’s vision, prominently outlined in initiatives like "Abu Dhabi Economic Vision 2030," mirrors the forward-looking analysis typically found in the publication.</w:t>
      </w:r>
      <w:r>
        <w:t xml:space="preserve"> </w:t>
      </w:r>
      <w:r>
        <w:rPr>
          <w:bCs/>
          <w:b/>
        </w:rPr>
        <w:t xml:space="preserve">The Economist</w:t>
      </w:r>
      <w:r>
        <w:t xml:space="preserve"> </w:t>
      </w:r>
      <w:r>
        <w:t xml:space="preserve">often highlights how resource-rich nations must pivot before their resources deplete. Abu Dhabi has not only pivoted; it has accelerated.</w:t>
      </w:r>
    </w:p>
    <w:p>
      <w:pPr>
        <w:pStyle w:val="BodyText"/>
      </w:pPr>
      <w:r>
        <w:t xml:space="preserve">Reading about the rise of sectors such as renewable energy (via Masdar), aerospace, and biotechnology in Abu Dhabi through the pages of</w:t>
      </w:r>
      <w:r>
        <w:t xml:space="preserve"> </w:t>
      </w:r>
      <w:r>
        <w:rPr>
          <w:bCs/>
          <w:b/>
        </w:rPr>
        <w:t xml:space="preserve">The Economist</w:t>
      </w:r>
      <w:r>
        <w:t xml:space="preserve"> </w:t>
      </w:r>
      <w:r>
        <w:t xml:space="preserve">offers a validating perspective for local stakeholders. It confirms that the strategies employed by Abu Dhabi’s policymakers are recognized internationally as innovative. However, it also serves as a reminder of external expectations. The global media, represented by outlets like</w:t>
      </w:r>
      <w:r>
        <w:t xml:space="preserve"> </w:t>
      </w:r>
      <w:r>
        <w:rPr>
          <w:bCs/>
          <w:b/>
        </w:rPr>
        <w:t xml:space="preserve">The Economist</w:t>
      </w:r>
      <w:r>
        <w:t xml:space="preserve">, scrutinizes these developments not just for success, but for sustainability and inclusivity. This reflection prompts a critical self-assessment: Are the diversification efforts creating broad-based prosperity? Is the knowledge economy inclusive enough to retain local talent alongside expatriate expertise? The dialogue between Abu Dhabi’s internal goals and</w:t>
      </w:r>
      <w:r>
        <w:t xml:space="preserve"> </w:t>
      </w:r>
      <w:r>
        <w:rPr>
          <w:bCs/>
          <w:b/>
        </w:rPr>
        <w:t xml:space="preserve">The Economist</w:t>
      </w:r>
      <w:r>
        <w:t xml:space="preserve">’s external critiques fosters a more robust policy environment.</w:t>
      </w:r>
    </w:p>
    <w:bookmarkEnd w:id="21"/>
    <w:bookmarkStart w:id="22" w:name="X796c6a5ed12839255cf896624cb2aa468a5f0b5"/>
    <w:p>
      <w:pPr>
        <w:pStyle w:val="Heading2"/>
      </w:pPr>
      <w:r>
        <w:t xml:space="preserve">The Role of Soft Power and Global Connectivity</w:t>
      </w:r>
    </w:p>
    <w:p>
      <w:pPr>
        <w:pStyle w:val="FirstParagraph"/>
      </w:pPr>
      <w:r>
        <w:t xml:space="preserve">Beyond pure economics,</w:t>
      </w:r>
      <w:r>
        <w:t xml:space="preserve"> </w:t>
      </w:r>
      <w:r>
        <w:rPr>
          <w:bCs/>
          <w:b/>
        </w:rPr>
        <w:t xml:space="preserve">The Economist</w:t>
      </w:r>
      <w:r>
        <w:t xml:space="preserve"> </w:t>
      </w:r>
      <w:r>
        <w:t xml:space="preserve">places significant weight on soft power, cultural exchange, and global connectivity. In this regard, the</w:t>
      </w:r>
      <w:r>
        <w:t xml:space="preserve"> </w:t>
      </w:r>
      <w:r>
        <w:rPr>
          <w:bCs/>
          <w:b/>
        </w:rPr>
        <w:t xml:space="preserve">United Arab Emirates Abu Dhabi</w:t>
      </w:r>
      <w:r>
        <w:t xml:space="preserve"> </w:t>
      </w:r>
      <w:r>
        <w:t xml:space="preserve">stands as a case study in modern statecraft. The establishment of cultural hubs like the Louvre Abu Dhabi and Guggenheim Abu Dhabi, alongside its role as a diplomatic mediator in conflict zones, enhances its global standing.</w:t>
      </w:r>
      <w:r>
        <w:t xml:space="preserve"> </w:t>
      </w:r>
      <w:r>
        <w:rPr>
          <w:bCs/>
          <w:b/>
        </w:rPr>
        <w:t xml:space="preserve">The Economist</w:t>
      </w:r>
      <w:r>
        <w:t xml:space="preserve"> </w:t>
      </w:r>
      <w:r>
        <w:t xml:space="preserve">often covers these geopolitical nuances, analyzing how stability and prosperity are interconnected.</w:t>
      </w:r>
    </w:p>
    <w:p>
      <w:pPr>
        <w:pStyle w:val="BodyText"/>
      </w:pPr>
      <w:r>
        <w:t xml:space="preserve">For the individual in Abu Dhabi, reading</w:t>
      </w:r>
      <w:r>
        <w:t xml:space="preserve"> </w:t>
      </w:r>
      <w:r>
        <w:rPr>
          <w:bCs/>
          <w:b/>
        </w:rPr>
        <w:t xml:space="preserve">The Economist</w:t>
      </w:r>
      <w:r>
        <w:t xml:space="preserve"> </w:t>
      </w:r>
      <w:r>
        <w:t xml:space="preserve">provides context to the city’s global role. It helps decode why certain international events matter locally and vice versa. The publication’s emphasis on open societies resonates with Abu Dhabi’s increasingly cosmopolitan demographic. As the emirate attracts world-class universities, research centers, and businesses, it aligns itself with the liberal values of openness that</w:t>
      </w:r>
      <w:r>
        <w:t xml:space="preserve"> </w:t>
      </w:r>
      <w:r>
        <w:rPr>
          <w:bCs/>
          <w:b/>
        </w:rPr>
        <w:t xml:space="preserve">The Economist</w:t>
      </w:r>
      <w:r>
        <w:t xml:space="preserve"> </w:t>
      </w:r>
      <w:r>
        <w:t xml:space="preserve">champions. This alignment is not accidental; it is strategic. It signals to the world that Abu Dhabi is ready for a deeper integration into the global intellectual and economic community.</w:t>
      </w:r>
    </w:p>
    <w:bookmarkEnd w:id="22"/>
    <w:bookmarkStart w:id="23" w:name="critical-engagement-and-future-outlook"/>
    <w:p>
      <w:pPr>
        <w:pStyle w:val="Heading2"/>
      </w:pPr>
      <w:r>
        <w:t xml:space="preserve">Critical Engagement and Future Outlook</w:t>
      </w:r>
    </w:p>
    <w:p>
      <w:pPr>
        <w:pStyle w:val="FirstParagraph"/>
      </w:pPr>
      <w:r>
        <w:t xml:space="preserve">To read</w:t>
      </w:r>
      <w:r>
        <w:t xml:space="preserve"> </w:t>
      </w:r>
      <w:r>
        <w:rPr>
          <w:bCs/>
          <w:b/>
        </w:rPr>
        <w:t xml:space="preserve">The Economist</w:t>
      </w:r>
      <w:r>
        <w:t xml:space="preserve"> </w:t>
      </w:r>
      <w:r>
        <w:t xml:space="preserve">from Abu Dhabi is to engage in a critical conversation about the future. The publication’s forecasts on inflation, supply chain resilience, and climate change are not abstract theories; they have immediate implications for daily life and business strategy in the</w:t>
      </w:r>
      <w:r>
        <w:t xml:space="preserve"> </w:t>
      </w:r>
      <w:r>
        <w:rPr>
          <w:bCs/>
          <w:b/>
        </w:rPr>
        <w:t xml:space="preserve">United Arab Emirates Abu Dhabi</w:t>
      </w:r>
      <w:r>
        <w:t xml:space="preserve">. For instance, when</w:t>
      </w:r>
      <w:r>
        <w:t xml:space="preserve"> </w:t>
      </w:r>
      <w:r>
        <w:rPr>
          <w:bCs/>
          <w:b/>
        </w:rPr>
        <w:t xml:space="preserve">The Economist</w:t>
      </w:r>
      <w:r>
        <w:t xml:space="preserve"> </w:t>
      </w:r>
      <w:r>
        <w:t xml:space="preserve">discusses food security challenges in arid regions, it directly speaks to the priorities of Abu Dhabi’s agricultural technology investments.</w:t>
      </w:r>
    </w:p>
    <w:p>
      <w:pPr>
        <w:pStyle w:val="BodyText"/>
      </w:pPr>
      <w:r>
        <w:t xml:space="preserve">Furthermore, the reflection on labor markets highlighted by global economists offers valuable insights for Abu Dhabi’s human capital policies. As the emirate seeks to increase Emirati participation in the private sector, understanding global trends in automation and skills gaps is crucial.</w:t>
      </w:r>
      <w:r>
        <w:t xml:space="preserve"> </w:t>
      </w:r>
      <w:r>
        <w:rPr>
          <w:bCs/>
          <w:b/>
        </w:rPr>
        <w:t xml:space="preserve">The Economist</w:t>
      </w:r>
      <w:r>
        <w:t xml:space="preserve"> </w:t>
      </w:r>
      <w:r>
        <w:t xml:space="preserve">provides this macro-level data, allowing local planners to benchmark their progress against international standards.</w:t>
      </w:r>
    </w:p>
    <w:bookmarkEnd w:id="23"/>
    <w:bookmarkStart w:id="24" w:name="conclusion"/>
    <w:p>
      <w:pPr>
        <w:pStyle w:val="Heading2"/>
      </w:pPr>
      <w:r>
        <w:t xml:space="preserve">Conclusion</w:t>
      </w:r>
    </w:p>
    <w:p>
      <w:pPr>
        <w:pStyle w:val="FirstParagraph"/>
      </w:pPr>
      <w:r>
        <w:t xml:space="preserve">In conclusion,</w:t>
      </w:r>
      <w:r>
        <w:t xml:space="preserve"> </w:t>
      </w:r>
      <w:r>
        <w:rPr>
          <w:bCs/>
          <w:b/>
        </w:rPr>
        <w:t xml:space="preserve">The Economist</w:t>
      </w:r>
      <w:r>
        <w:t xml:space="preserve"> </w:t>
      </w:r>
      <w:r>
        <w:t xml:space="preserve">serves as more than just a source of news for the reader in the</w:t>
      </w:r>
      <w:r>
        <w:t xml:space="preserve"> </w:t>
      </w:r>
      <w:r>
        <w:rPr>
          <w:bCs/>
          <w:b/>
        </w:rPr>
        <w:t xml:space="preserve">United Arab Emirates Abu Dhabi</w:t>
      </w:r>
      <w:r>
        <w:t xml:space="preserve">; it acts as a mirror and a compass. It reflects global opinions on Abu Dhabi’s economic model, challenging its assumptions while validating its successes. Simultaneously, it provides a compass pointing toward future trends in sustainability, digitalization, and global governance.</w:t>
      </w:r>
    </w:p>
    <w:p>
      <w:pPr>
        <w:pStyle w:val="BodyText"/>
      </w:pPr>
      <w:r>
        <w:t xml:space="preserve">The relationship between</w:t>
      </w:r>
      <w:r>
        <w:t xml:space="preserve"> </w:t>
      </w:r>
      <w:r>
        <w:rPr>
          <w:bCs/>
          <w:b/>
        </w:rPr>
        <w:t xml:space="preserve">The Economist</w:t>
      </w:r>
      <w:r>
        <w:t xml:space="preserve"> </w:t>
      </w:r>
      <w:r>
        <w:t xml:space="preserve">and Abu Dhabi is symbiotic. The emirate offers real-world experiments in state-led development that test the limits of classical liberal economic theory. In return,</w:t>
      </w:r>
      <w:r>
        <w:t xml:space="preserve"> </w:t>
      </w:r>
      <w:r>
        <w:rPr>
          <w:bCs/>
          <w:b/>
        </w:rPr>
        <w:t xml:space="preserve">The Economist</w:t>
      </w:r>
      <w:r>
        <w:t xml:space="preserve"> </w:t>
      </w:r>
      <w:r>
        <w:t xml:space="preserve">provides the analytical framework necessary to understand these experiments within a broader global context. For any serious student of economics or policy in Abu Dhabi, engaging with this publication is essential for cultivating a balanced, informed, and forward-thinking perspective on the nation’s journey toward becoming a leading global hub.</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Economist: A Perspective from United Arab Emirates Abu Dhabi</dc:title>
  <dc:creator/>
  <dc:language>en</dc:language>
  <cp:keywords/>
  <dcterms:created xsi:type="dcterms:W3CDTF">2026-07-30T00:30:47Z</dcterms:created>
  <dcterms:modified xsi:type="dcterms:W3CDTF">2026-07-30T00:30:47Z</dcterms:modified>
</cp:coreProperties>
</file>

<file path=docProps/custom.xml><?xml version="1.0" encoding="utf-8"?>
<Properties xmlns="http://schemas.openxmlformats.org/officeDocument/2006/custom-properties" xmlns:vt="http://schemas.openxmlformats.org/officeDocument/2006/docPropsVTypes"/>
</file>