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Editor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1" w:name="X41213681918de64bd1815438477bc480009b6c0"/>
    <w:p>
      <w:pPr>
        <w:pStyle w:val="Heading1"/>
      </w:pPr>
      <w:r>
        <w:t xml:space="preserve">A Reflection on the Role of an Editor within the Context of Brazil Brasília</w:t>
      </w:r>
    </w:p>
    <w:p>
      <w:pPr>
        <w:pStyle w:val="FirstParagraph"/>
      </w:pPr>
      <w:r>
        <w:t xml:space="preserve">In the vast and multifaceted landscape of modern journalism, media production, and digital communication, the role of an editor remains pivotal. Nowhere is this more critical than in a capital city that serves as both a political heart and a cultural crossroads: Brasília. As we explore the identity of an Editor within Brazil’s Federal District—commonly referred to as Brazil Brasília—we uncover layers of responsibility, ethical nuance, linguistic precision, and socio-political awareness. This reflection paper aims to delve deeply into these dimensions, highlighting why understanding the Editor in this specific geographic and cultural context is essential.</w:t>
      </w:r>
    </w:p>
    <w:bookmarkStart w:id="20" w:name="the-unique-identity-of-brasília"/>
    <w:p>
      <w:pPr>
        <w:pStyle w:val="Heading2"/>
      </w:pPr>
      <w:r>
        <w:t xml:space="preserve">The Unique Identity of Brasília</w:t>
      </w:r>
    </w:p>
    <w:p>
      <w:pPr>
        <w:pStyle w:val="FirstParagraph"/>
      </w:pPr>
      <w:r>
        <w:t xml:space="preserve">To understand the role of an editor in Brasília one must first recognize what makes this city unique. Unlike Rio de Janeiro or São Paulo, which have organic historical growth patterns, Brasília was purpose-built to serve as Brazil’s capital in 1960. Designed by architect Oscar Niemeyer and urban planner Lúcio Costa it embodies modernist ideals—clean lines open spaces and a layout designed for efficiency rather than tradition.</w:t>
      </w:r>
    </w:p>
    <w:p>
      <w:pPr>
        <w:pStyle w:val="BodyText"/>
      </w:pPr>
      <w:r>
        <w:t xml:space="preserve">This artificial origin has shaped its social dynamics. Brasília is home to government officials journalists lawyers academics diplomats and civil servants from across Brazil. It is therefore a melting pot of perspectives where regional dialects national politics international relations converge daily. For any Editor working here the challenge lies not only in editing text but also in mediating between diverse voices representing different parts of one of the most culturally rich nations on Earth.</w:t>
      </w:r>
    </w:p>
    <w:bookmarkEnd w:id="20"/>
    <w:bookmarkEnd w:id="2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Editor in Brazil Brasília</dc:title>
  <dc:creator/>
  <dc:language>en</dc:language>
  <cp:keywords/>
  <dcterms:created xsi:type="dcterms:W3CDTF">2026-07-29T13:38:52Z</dcterms:created>
  <dcterms:modified xsi:type="dcterms:W3CDTF">2026-07-29T13:38:52Z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