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bookmarkStart w:id="25" w:name="X4b54d8b1438ffa83e07628bc4decd7f55872dd0"/>
    <w:p>
      <w:pPr>
        <w:pStyle w:val="Heading1"/>
      </w:pPr>
      <w:r>
        <w:t xml:space="preserve">Bridging Tradition and Innovation: A Reflection on the Role of an Education Administrator in Germany, Berlin</w:t>
      </w:r>
    </w:p>
    <w:p>
      <w:pPr>
        <w:pStyle w:val="FirstParagraph"/>
      </w:pPr>
      <w:r>
        <w:t xml:space="preserve">The landscape of education is never static; it is a living, breathing entity shaped by cultural shifts, political mandates, demographic changes, and technological advancements. To step into the role of an</w:t>
      </w:r>
      <w:r>
        <w:t xml:space="preserve"> </w:t>
      </w:r>
      <w:r>
        <w:rPr>
          <w:bCs/>
          <w:b/>
        </w:rPr>
        <w:t xml:space="preserve">Education Administrator</w:t>
      </w:r>
      <w:r>
        <w:t xml:space="preserve"> </w:t>
      </w:r>
      <w:r>
        <w:t xml:space="preserve">within the specific context of</w:t>
      </w:r>
      <w:r>
        <w:t xml:space="preserve"> </w:t>
      </w:r>
      <w:r>
        <w:rPr>
          <w:bCs/>
          <w:b/>
        </w:rPr>
        <w:t xml:space="preserve">Germany Berlin</w:t>
      </w:r>
      <w:r>
        <w:t xml:space="preserve"> </w:t>
      </w:r>
      <w:r>
        <w:t xml:space="preserve">is to engage in a complex dance between strict regulatory frameworks and dynamic local needs. This reflection paper serves to explore the multifaceted responsibilities, challenges, and opportunities inherent in this position, analyzing how one must navigate the unique educational ecosystem of Germany’s capital city while upholding the broader values of academic excellence and equitable access.</w:t>
      </w:r>
    </w:p>
    <w:bookmarkStart w:id="20" w:name="Xcd8fc5a639802821aeb3510239a019941b53e75"/>
    <w:p>
      <w:pPr>
        <w:pStyle w:val="Heading2"/>
      </w:pPr>
      <w:r>
        <w:t xml:space="preserve">The Unique Context: Understanding Berlin’s Educational Ecosystem</w:t>
      </w:r>
    </w:p>
    <w:p>
      <w:pPr>
        <w:pStyle w:val="FirstParagraph"/>
      </w:pPr>
      <w:r>
        <w:t xml:space="preserve">Berlin is not merely a city; it is a hub of international diversity, historical significance, and modern innovation. As an</w:t>
      </w:r>
      <w:r>
        <w:t xml:space="preserve"> </w:t>
      </w:r>
      <w:r>
        <w:rPr>
          <w:bCs/>
          <w:b/>
        </w:rPr>
        <w:t xml:space="preserve">Education Administrator</w:t>
      </w:r>
      <w:r>
        <w:t xml:space="preserve">, one cannot operate in a vacuum. The administrator must first possess a profound understanding of the local context. Berlin boasts one of the most diverse student populations in Europe, with children arriving from every corner of the globe. This diversity presents both a rich opportunity for cultural exchange and significant logistical challenges regarding language acquisition, integration, and special educational needs.</w:t>
      </w:r>
    </w:p>
    <w:p>
      <w:pPr>
        <w:pStyle w:val="BodyText"/>
      </w:pPr>
      <w:r>
        <w:t xml:space="preserve">Furthermore, Germany’s federal structure means that education policy is largely determined by the individual states (</w:t>
      </w:r>
      <w:r>
        <w:rPr>
          <w:iCs/>
          <w:i/>
        </w:rPr>
        <w:t xml:space="preserve">Länder</w:t>
      </w:r>
      <w:r>
        <w:t xml:space="preserve">). In Berlin, this translates to specific regulations set by the Senate Administration for Education, Youth and Family. An effective</w:t>
      </w:r>
      <w:r>
        <w:t xml:space="preserve"> </w:t>
      </w:r>
      <w:r>
        <w:rPr>
          <w:bCs/>
          <w:b/>
        </w:rPr>
        <w:t xml:space="preserve">Education Administrator</w:t>
      </w:r>
      <w:r>
        <w:t xml:space="preserve"> </w:t>
      </w:r>
      <w:r>
        <w:t xml:space="preserve">must be well-versed in these local laws, ensuring compliance while advocating for flexibility where necessary. The tension between federal standards and municipal realities is a daily reality. For instance, while Berlin aims to be a model city for digitalization in schools (</w:t>
      </w:r>
      <w:r>
        <w:rPr>
          <w:iCs/>
          <w:i/>
        </w:rPr>
        <w:t xml:space="preserve">DigitalPakt Schule</w:t>
      </w:r>
      <w:r>
        <w:t xml:space="preserve">), the actual implementation often faces hurdles related to infrastructure funding, teacher training, and bureaucratic red tape. Understanding these nuances is the first step toward effective administration.</w:t>
      </w:r>
    </w:p>
    <w:bookmarkEnd w:id="20"/>
    <w:bookmarkStart w:id="21" w:name="X73cb36e6cb7110db2c24478828a1d810ef483e8"/>
    <w:p>
      <w:pPr>
        <w:pStyle w:val="Heading2"/>
      </w:pPr>
      <w:r>
        <w:t xml:space="preserve">The Core Responsibilities: Beyond Management</w:t>
      </w:r>
    </w:p>
    <w:p>
      <w:pPr>
        <w:pStyle w:val="FirstParagraph"/>
      </w:pPr>
      <w:r>
        <w:t xml:space="preserve">The title</w:t>
      </w:r>
      <w:r>
        <w:t xml:space="preserve"> </w:t>
      </w:r>
      <w:r>
        <w:rPr>
          <w:bCs/>
          <w:b/>
        </w:rPr>
        <w:t xml:space="preserve">Education Administrator</w:t>
      </w:r>
      <w:r>
        <w:t xml:space="preserve">suggests a focus on management, but in Berlin’s dynamic environment, it implies a role of strategic leadership. The primary duty is not merely to keep the lights on and the books balanced, but to foster an environment where pedagogical innovation can thrive. This involves resource allocation that prioritizes inclusive education. In Germany, there is a strong societal push toward inclusive schooling (</w:t>
      </w:r>
      <w:r>
        <w:rPr>
          <w:iCs/>
          <w:i/>
        </w:rPr>
        <w:t xml:space="preserve">Inklusion</w:t>
      </w:r>
      <w:r>
        <w:t xml:space="preserve">), aiming to integrate students with disabilities into regular classrooms rather than special needs schools. The administrator must ensure that staff are adequately trained and resources are available to support this transition.</w:t>
      </w:r>
    </w:p>
    <w:p>
      <w:pPr>
        <w:pStyle w:val="BodyText"/>
      </w:pPr>
      <w:r>
        <w:t xml:space="preserve">Additionally, the</w:t>
      </w:r>
      <w:r>
        <w:t xml:space="preserve"> </w:t>
      </w:r>
      <w:r>
        <w:rPr>
          <w:bCs/>
          <w:b/>
        </w:rPr>
        <w:t xml:space="preserve">Education Administrator</w:t>
      </w:r>
      <w:r>
        <w:t xml:space="preserve">must act as a bridge between teachers, parents, and local authorities. In Berlin, parent engagement is high but can sometimes be adversarial due to differing cultural expectations of education. Building trust requires transparency and consistent communication. The administrator must facilitate dialogues that respect the varied backgrounds of the community while maintaining a unified vision for student welfare.</w:t>
      </w:r>
    </w:p>
    <w:bookmarkEnd w:id="21"/>
    <w:bookmarkStart w:id="22" w:name="X2114e5dfc2c2a0a9f0dc64cadc17f9a511b9829"/>
    <w:p>
      <w:pPr>
        <w:pStyle w:val="Heading2"/>
      </w:pPr>
      <w:r>
        <w:t xml:space="preserve">Navigating Challenges: Digitalization and Teacher Shortages</w:t>
      </w:r>
    </w:p>
    <w:p>
      <w:pPr>
        <w:pStyle w:val="FirstParagraph"/>
      </w:pPr>
      <w:r>
        <w:t xml:space="preserve">Two of the most pressing challenges facing education in Germany today are digitalization and teacher shortages. As an</w:t>
      </w:r>
      <w:r>
        <w:t xml:space="preserve"> </w:t>
      </w:r>
      <w:r>
        <w:rPr>
          <w:bCs/>
          <w:b/>
        </w:rPr>
        <w:t xml:space="preserve">Education Administrator</w:t>
      </w:r>
      <w:r>
        <w:t xml:space="preserve">, addressing these issues requires proactive rather than reactive strategies. The push for digital literacy is no longer optional; it is a fundamental skill for students’ future employability and civic participation. However, implementing technology effectively goes beyond purchasing tablets or laptops. It requires comprehensive professional development for teachers who may feel overwhelmed by rapid technological changes.</w:t>
      </w:r>
    </w:p>
    <w:p>
      <w:pPr>
        <w:pStyle w:val="BodyText"/>
      </w:pPr>
      <w:r>
        <w:t xml:space="preserve">The</w:t>
      </w:r>
      <w:r>
        <w:t xml:space="preserve"> </w:t>
      </w:r>
      <w:r>
        <w:rPr>
          <w:bCs/>
          <w:b/>
        </w:rPr>
        <w:t xml:space="preserve">Education Administrator</w:t>
      </w:r>
      <w:r>
        <w:t xml:space="preserve">must champion continuous learning opportunities within the staff, creating a culture where technological integration is seen as a support to teaching rather than a burden. Simultaneously, the recruitment and retention of qualified teachers remain critical. In Berlin, competition for talent is fierce, especially in STEM fields. The administrator must innovate in human resource practices, offering competitive benefits, supportive work environments, and clear career progression paths to attract top talent.</w:t>
      </w:r>
    </w:p>
    <w:bookmarkEnd w:id="22"/>
    <w:bookmarkStart w:id="23" w:name="the-ethical-dimension-equity-and-access"/>
    <w:p>
      <w:pPr>
        <w:pStyle w:val="Heading2"/>
      </w:pPr>
      <w:r>
        <w:t xml:space="preserve">The Ethical Dimension: Equity and Access</w:t>
      </w:r>
    </w:p>
    <w:p>
      <w:pPr>
        <w:pStyle w:val="FirstParagraph"/>
      </w:pPr>
      <w:r>
        <w:t xml:space="preserve">Ethical leadership is at the heart of educational administration. In a city like Berlin, where social inequality can starkly manifest in school performance metrics (</w:t>
      </w:r>
      <w:r>
        <w:rPr>
          <w:iCs/>
          <w:i/>
        </w:rPr>
        <w:t xml:space="preserve">PISA</w:t>
      </w:r>
      <w:r>
        <w:t xml:space="preserve"> </w:t>
      </w:r>
      <w:r>
        <w:t xml:space="preserve">results often show strong correlations between socio-economic status and academic achievement), the</w:t>
      </w:r>
      <w:r>
        <w:t xml:space="preserve"> </w:t>
      </w:r>
      <w:r>
        <w:rPr>
          <w:bCs/>
          <w:b/>
        </w:rPr>
        <w:t xml:space="preserve">Education Administrator</w:t>
      </w:r>
      <w:r>
        <w:t xml:space="preserve">must be a staunch advocate for equity. This means ensuring that students from disadvantaged backgrounds receive additional support, such as language tutoring, mentoring programs, and access to extracurricular activities.</w:t>
      </w:r>
    </w:p>
    <w:p>
      <w:pPr>
        <w:pStyle w:val="BodyText"/>
      </w:pPr>
      <w:r>
        <w:t xml:space="preserve">The administrator must also reflect on their own biases and decisions. Does the school curriculum reflect the diversity of its student body? Are disciplinary policies applied fairly across all demographic groups? These are difficult questions that require regular self-reflection and feedback loops from stakeholders. The goal is to create a school environment where every child, regardless of their origin or ability, feels valued and supported in their journey toward academic success.</w:t>
      </w:r>
    </w:p>
    <w:bookmarkEnd w:id="23"/>
    <w:bookmarkStart w:id="24" w:name="Xf8cbd0490db7b32c1f81573fef27de4972b57ca"/>
    <w:p>
      <w:pPr>
        <w:pStyle w:val="Heading2"/>
      </w:pPr>
      <w:r>
        <w:t xml:space="preserve">Conclusion: A Commitment to Continuous Improvement</w:t>
      </w:r>
    </w:p>
    <w:p>
      <w:pPr>
        <w:pStyle w:val="FirstParagraph"/>
      </w:pPr>
      <w:r>
        <w:t xml:space="preserve">In conclusion, the role of an</w:t>
      </w:r>
      <w:r>
        <w:t xml:space="preserve"> </w:t>
      </w:r>
      <w:r>
        <w:rPr>
          <w:bCs/>
          <w:b/>
        </w:rPr>
        <w:t xml:space="preserve">Education Administrator</w:t>
      </w:r>
      <w:r>
        <w:t xml:space="preserve">in</w:t>
      </w:r>
      <w:r>
        <w:t xml:space="preserve"> </w:t>
      </w:r>
      <w:r>
        <w:rPr>
          <w:bCs/>
          <w:b/>
        </w:rPr>
        <w:t xml:space="preserve">Germany Berlin</w:t>
      </w:r>
      <w:r>
        <w:t xml:space="preserve"> </w:t>
      </w:r>
    </w:p>
    <w:p>
      <w:pPr>
        <w:pStyle w:val="BodyText"/>
      </w:pPr>
      <w:r>
        <w:t xml:space="preserve">This reflection underscores that effective administration is not about control, but about empowerment. By empowering teachers, engaging families, and prioritizing equitable access for all students, the</w:t>
      </w:r>
      <w:r>
        <w:t xml:space="preserve"> </w:t>
      </w:r>
      <w:r>
        <w:rPr>
          <w:bCs/>
          <w:b/>
        </w:rPr>
        <w:t xml:space="preserve">Education Administrator</w:t>
      </w:r>
      <w:r>
        <w:t xml:space="preserve">becomes a catalyst for positive change in Berlin’s educational landscape. As the city continues to evolve, so too must its educational leadership remain adaptive, inclusive, and forward-thinking. The ultimate measure of success is not just in test scores or budget balances, but in the growth and well-being of every student who walks through our school doors.</w:t>
      </w:r>
    </w:p>
    <w:p>
      <w:pPr>
        <w:pStyle w:val="BodyText"/>
      </w:pPr>
      <w:r>
        <w:rPr>
          <w:bCs/>
          <w:b/>
        </w:rPr>
        <w:t xml:space="preserve">Key Takeaways:</w:t>
      </w:r>
    </w:p>
    <w:p>
      <w:pPr>
        <w:numPr>
          <w:ilvl w:val="0"/>
          <w:numId w:val="1001"/>
        </w:numPr>
        <w:pStyle w:val="Compact"/>
      </w:pPr>
      <w:r>
        <w:rPr>
          <w:bCs/>
          <w:b/>
        </w:rPr>
        <w:t xml:space="preserve">Cultural Competence:</w:t>
      </w:r>
      <w:r>
        <w:t xml:space="preserve"> </w:t>
      </w:r>
      <w:r>
        <w:t xml:space="preserve">Understanding Berlin’s diverse demographic landscape is crucial for inclusive policy-making.</w:t>
      </w:r>
    </w:p>
    <w:p>
      <w:pPr>
        <w:numPr>
          <w:ilvl w:val="0"/>
          <w:numId w:val="1001"/>
        </w:numPr>
        <w:pStyle w:val="Compact"/>
      </w:pPr>
      <w:r>
        <w:t xml:space="preserve">Bureaucratic Agility:</w:t>
      </w:r>
    </w:p>
    <w:p>
      <w:pPr>
        <w:numPr>
          <w:ilvl w:val="0"/>
          <w:numId w:val="1000"/>
        </w:numPr>
        <w:pStyle w:val="Compact"/>
      </w:pPr>
      <w:r>
        <w:t xml:space="preserve">Navigating Berlin-specific state regulations while maintaining operational efficiency.</w:t>
      </w:r>
    </w:p>
    <w:p>
      <w:pPr>
        <w:numPr>
          <w:ilvl w:val="0"/>
          <w:numId w:val="1001"/>
        </w:numPr>
        <w:pStyle w:val="Compact"/>
      </w:pPr>
      <w:r>
        <w:rPr>
          <w:bCs/>
          <w:b/>
        </w:rPr>
        <w:t xml:space="preserve">Pedagogical Leadership:</w:t>
      </w:r>
      <w:r>
        <w:t xml:space="preserve"> </w:t>
      </w:r>
      <w:r>
        <w:t xml:space="preserve">Moving beyond management to support teacher development and student-centered learning.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Germany, Berlin</dc:title>
  <dc:creator/>
  <dc:language>en</dc:language>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file>