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6abd4201bc6943a3e85e5cb4be9147c7e9fda6"/>
    <w:p>
      <w:pPr>
        <w:pStyle w:val="Heading1"/>
      </w:pPr>
      <w:r>
        <w:t xml:space="preserve">The Complex Tapestry of Leadership: A Reflection on the Role of an Education Administrator in India, New Delhi</w:t>
      </w:r>
    </w:p>
    <w:p>
      <w:pPr>
        <w:pStyle w:val="FirstParagraph"/>
      </w:pPr>
      <w:r>
        <w:t xml:space="preserve">To assume the role of an Education Administrator in India, New Delhi is not merely a career choice; it is an immersion into one of the most dynamic, contradictory, and rapidly evolving educational landscapes in the world. Reflecting upon this position requires acknowledging that one is operating at a unique intersection where ancient traditions meet futuristic aspirations. The capital city serves as the nerve center of national policy, yet its ground realities often diverge sharply from the white papers issued in nearby government complexes. Therefore, reflecting on this role demands an examination of how educational leadership navigates immense scale, socio-economic disparity, and cultural diversity within a single metropolitan framework.</w:t>
      </w:r>
    </w:p>
    <w:p>
      <w:pPr>
        <w:pStyle w:val="BodyText"/>
      </w:pPr>
      <w:r>
        <w:t xml:space="preserve">Firstly, the sheer magnitude of the task cannot be overstated. An Education Administrator in India is often tasked with managing systems that are vast in both population and infrastructure. New Delhi itself is a microcosm of India’s diversity, comprising elite international schools catering to diplomats and corporate elites alongside under-resourced municipal schools struggling for basic amenities. The administrator must possess the strategic foresight to bridge this gap. It is not enough to simply manage budgets or oversee staff; one must engineer equity in a system where access is often determined by geography and income. This reflection highlights the moral imperative of the role: ensuring that quality education remains a right rather than a privilege, even within the bustling corridors of New Delhi.</w:t>
      </w:r>
    </w:p>
    <w:p>
      <w:pPr>
        <w:pStyle w:val="BodyText"/>
      </w:pPr>
      <w:r>
        <w:t xml:space="preserve">Furthermore, navigating the regulatory environment in India presents unique challenges for an Education Administrator. The educational sector here is governed by a complex web of central and state directives, including the National Education Policy (NEP) 2020. This policy represents a paradigm shift toward holistic learning, multidisciplinary approaches, and digital integration. However, translating these high-level ideals into classroom practice requires nuanced leadership. In New Delhi specifically, administrators must balance compliance with innovation. They must interpret broad national guidelines and adapt them to the specific cultural contexts of their institutions while resisting the urge to revert to rote-learning methods that have historically dominated Indian pedagogy.</w:t>
      </w:r>
    </w:p>
    <w:p>
      <w:pPr>
        <w:pStyle w:val="BodyText"/>
      </w:pPr>
      <w:r>
        <w:t xml:space="preserve">Another critical aspect of this reflection is the human element. An Education Administrator in India serves as a custodian of diverse talent pools. The student body and faculty often represent a mosaic of linguistic, religious, and regional backgrounds. Managing this diversity requires emotional intelligence and cultural sensitivity that goes beyond standard managerial skills. In New Delhi, where migration from across the country is common, administrators must foster an inclusive environment that respects local Hindi-speaking traditions while remaining accessible to students from Tamil Nadu, Punjab, or Kerala. The administrator acts as a unifying force, ensuring that the institution remains a sanctuary of learning rather than a site of social stratification.</w:t>
      </w:r>
    </w:p>
    <w:p>
      <w:pPr>
        <w:pStyle w:val="BodyText"/>
      </w:pPr>
      <w:r>
        <w:t xml:space="preserve">Technology integration also warrants deep reflection. The post-pandemic era has accelerated digital adoption in Indian education. An Education Administrator must now be part technologist, part educator. In New Delhi, where internet penetration is high but data affordability and device access vary widely among students, the administrator faces the "digital divide" challenge directly. It is insufficient to merely procure laptops or install learning management systems; one must ensure that digital literacy becomes a core competency for both teachers and students. This requires continuous professional development programs that empower faculty to use technology not just as a substitute for blackboards, but as a tool for creative expression and critical thinking.</w:t>
      </w:r>
    </w:p>
    <w:p>
      <w:pPr>
        <w:pStyle w:val="BodyText"/>
      </w:pPr>
      <w:r>
        <w:t xml:space="preserve">Moreover, the role involves significant stakeholder management. In India, education is deeply personal to families. Parents are often highly involved, sometimes aggressively so, reflecting societal pressures regarding academic performance and future employability. An Education Administrator must serve as a mediator between parental expectations and pedagogical best practices. This involves educating stakeholders about the value of holistic development over mere examination scores—a difficult cultural shift in a society where competitive exams dictate life trajectories. Effective communication strategies that build trust with parents, teachers, and local community leaders are essential for institutional stability.</w:t>
      </w:r>
    </w:p>
    <w:p>
      <w:pPr>
        <w:pStyle w:val="BodyText"/>
      </w:pPr>
      <w:r>
        <w:t xml:space="preserve">Sustainability and infrastructure also play pivotal roles in modern educational administration. In New Delhi, environmental concerns such as air quality impact school operations significantly. Administrators must develop policies that protect student health without disrupting learning schedules. This includes investing in green technologies, air purification systems, and outdoor activity protocols during pollution spikes. Reflecting on this aspect underscores the administrator’s responsibility to create safe and healthy environments that are resilient to external environmental shocks.</w:t>
      </w:r>
    </w:p>
    <w:p>
      <w:pPr>
        <w:pStyle w:val="BodyText"/>
      </w:pPr>
      <w:r>
        <w:t xml:space="preserve">In conclusion, being an Education Administrator in India, New Delhi is a multifaceted endeavor that demands resilience, adaptability, and profound empathy. It requires balancing the pressures of regulatory compliance with the freedom for pedagogical innovation. It involves bridging the gap between privilege and poverty within the same city limits. As I reflect on this role, it becomes clear that success is not measured solely by academic rankings or infrastructure growth but by the ability to nurture human potential amidst complexity. The administrator must be a visionary who sees beyond today’s challenges to envision a future where education in India serves as an equalizer, fostering inclusive growth and intellectual freedom. This reflection affirms that leadership in this context is less about control and more about cultivation—cultivating talent, community, and hope in one of the world’s most vibrant educational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India, New Delhi</dc:title>
  <dc:creator/>
  <dc:language>en</dc:language>
  <cp:keywords/>
  <dcterms:created xsi:type="dcterms:W3CDTF">2026-07-29T11:47:26Z</dcterms:created>
  <dcterms:modified xsi:type="dcterms:W3CDTF">2026-07-29T11:47:26Z</dcterms:modified>
</cp:coreProperties>
</file>

<file path=docProps/custom.xml><?xml version="1.0" encoding="utf-8"?>
<Properties xmlns="http://schemas.openxmlformats.org/officeDocument/2006/custom-properties" xmlns:vt="http://schemas.openxmlformats.org/officeDocument/2006/docPropsVTypes"/>
</file>