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Educational</w:t>
      </w:r>
      <w:r>
        <w:t xml:space="preserve"> </w:t>
      </w:r>
      <w:r>
        <w:t xml:space="preserve">Leadership</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58085d85a47c424632559d01edf9ba68050178d"/>
    <w:p>
      <w:pPr>
        <w:pStyle w:val="Heading1"/>
      </w:pPr>
      <w:r>
        <w:t xml:space="preserve">Bridging Worlds: A Reflection on the Role of the Education Administrator in New Zealand Auckland</w:t>
      </w:r>
    </w:p>
    <w:p>
      <w:pPr>
        <w:pStyle w:val="FirstParagraph"/>
      </w:pPr>
      <w:r>
        <w:t xml:space="preserve">The landscape of education is rarely static, yet nowhere is this dynamism more palpable than within the bustling educational ecosystems of New Zealand Auckland. As I reflect on my journey and observations regarding the role of an Education Administrator in this specific region, a complex tapestry emerges—one woven from threads of cultural stewardship, bureaucratic navigation, and human-centric leadership. The position is not merely one of managerial oversight; it is a profound exercise in balancing the pragmatic demands of administrative efficiency with the spiritual and cultural imperatives inherent to Aotearoa’s educational philosophy. This reflection seeks to unpack these layers, exploring how an Education Administrator operates within the unique context of Auckland, a city that serves as both a microcosm of New Zealand’s diversity and a hub for global educational trends.</w:t>
      </w:r>
    </w:p>
    <w:p>
      <w:pPr>
        <w:pStyle w:val="BodyText"/>
      </w:pPr>
      <w:r>
        <w:t xml:space="preserve">To begin with, any meaningful discussion about an Education Administrator in this region must commence with Te Tiriti o Waitangi (The Treaty of Waitangi). In Auckland, the administrative role is deeply intertwined with the mandate to uphold bicultural partnership. The city is one of New Zealand’s most culturally diverse metropolitan areas, hosting significant Māori and Pacific Island populations alongside large Asian and European communities. Consequently, an Education Administrator here cannot view policy implementation as a neutral act. Every decision regarding resource allocation, staffing structures, or community engagement must be filtered through the lens of Treaty obligations. This requires a nuanced understanding that 'administrative efficiency' does not mean speed alone, but rather inclusivity and equity. For instance, when developing school improvement plans in Auckland’s varied suburbs—from the affluent west to the dynamic central city—the Administrator must ensure that these plans actively support Māori student success (Tūmanako) and Pacific learner outcomes (Ka Hikitia). This is not an optional add-on; it is the foundational framework of professional practice for any Education Administrator working in this jurisdiction.</w:t>
      </w:r>
    </w:p>
    <w:p>
      <w:pPr>
        <w:pStyle w:val="BodyText"/>
      </w:pPr>
      <w:r>
        <w:t xml:space="preserve">Auckland itself presents a unique geographical and demographic challenge that shapes the daily reality of educational leadership. As New Zealand’s largest city, Auckland operates almost as its own country within a country, characterized by rapid urbanization and diverse socioeconomic disparities. An Education Administrator must navigate these contrasts with agility. In some zones, the focus may be on mitigating overcrowding in aging infrastructure; in others, it might involve fostering innovation centers or addressing the specific needs of transient populations due to migration patterns. The role demands a high degree of cultural intelligence (cQ). One must be equally comfortable discussing budget variances with a board of trustees and engaging with kaumātua (elders) or community leaders regarding the holistic well-being (hauora) of students. This dual capacity—to speak the language of finance and data while also speaking the language of whanaungatanga (relationships)—is what distinguishes an effective Education Administrator in Auckland from a generic manager.</w:t>
      </w:r>
    </w:p>
    <w:p>
      <w:pPr>
        <w:pStyle w:val="BodyText"/>
      </w:pPr>
      <w:r>
        <w:t xml:space="preserve">Furthermore, the concept of professional isolation is often cited in educational leadership literature, yet in Auckland’s interconnected network, it is less about physical distance and more about ideological alignment. The role involves acting as a bridge between national Ministry of Education directives and local school realities. I have found that this position requires immense resilience. The pressure to demonstrate accountability through data sets can sometimes feel at odds with the slower, relational work required to build trust within diverse communities. However, reflection has taught me that these are not mutually exclusive goals but rather interdependent processes. By leveraging technology effectively—a strength often highlighted in Auckland’s tech-forward educational environment—Administrators can streamline administrative burdens, freeing up time for the critical face-to-face interactions that drive cultural and academic growth.</w:t>
      </w:r>
    </w:p>
    <w:p>
      <w:pPr>
        <w:pStyle w:val="BodyText"/>
      </w:pPr>
      <w:r>
        <w:t xml:space="preserve">Another critical aspect of this reflection is the shift towards distributed leadership. In modern Auckland schools, an Education Administrator is no longer viewed as the sole decision-maker atop a hierarchy. Instead, we are facilitators of collective efficacy. This requires a humble approach to power. It means empowering principals and middle leaders to take ownership of their school’s identity while ensuring they remain aligned with broader district goals. In practice, this involves creating spaces for dialogue where diverse voices—including those of students and parents—are not just heard but integrated into the administrative fabric. For example, initiatives focused on mental health support in Auckland schools have been most successful when administered through collaborative networks rather than top-down mandates. The Administrator’s role is to curate these networks, providing the scaffolding that allows local innovations to flourish.</w:t>
      </w:r>
    </w:p>
    <w:p>
      <w:pPr>
        <w:pStyle w:val="BodyText"/>
      </w:pPr>
      <w:r>
        <w:t xml:space="preserve">Looking toward the future, the Education Administrator in New Zealand Auckland must also be a champion of sustainability and digital fluency. The environmental challenges facing our region are acute, and schools are increasingly expected to model sustainable practices. Administrators are tasked with overseeing green procurement policies and integrating climate education into the curriculum’s administrative backbone. Simultaneously, the post-pandemic educational landscape has permanently altered how we view connectivity. An Administrator must ensure that digital equity is not left to chance, recognizing that in a city as spread out as Auckland, access to high-quality online resources can be a determinant of success. This requires strategic foresight and the ability to advocate for funding in ways that are compelling and data-driven.</w:t>
      </w:r>
    </w:p>
    <w:p>
      <w:pPr>
        <w:pStyle w:val="BodyText"/>
      </w:pPr>
      <w:r>
        <w:t xml:space="preserve">In conclusion, reflecting on the role of an Education Administrator in New Zealand Auckland reveals a profession that is both demanding and deeply rewarding. It is a role defined by its complexity, requiring individuals to hold multiple identities simultaneously: bureaucrat, cultural broker, community builder, and visionary leader. The specific context of Auckland amplifies these requirements due to its demographic richness and rapid change. To succeed here one must be grounded in the principles of Te Tiriti o Waitangi, agile in the face of urban diversity, and committed to collaborative leadership. It is not enough to simply manage schools; one must steward them as vital community hubs that reflect the best aspirations of New Zealand society. As I continue on this path, I remain conscious that true administrative excellence is measured not just by balanced ledgers or standardized test scores, but by the depth of relationships we build and the equity we foster for every learner in our vibrant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Educational Leadership in New Zealand Auckland</dc:title>
  <dc:creator/>
  <dc:language>en</dc:language>
  <cp:keywords/>
  <dcterms:created xsi:type="dcterms:W3CDTF">2026-07-30T00:30:21Z</dcterms:created>
  <dcterms:modified xsi:type="dcterms:W3CDTF">2026-07-30T00:30:21Z</dcterms:modified>
</cp:coreProperties>
</file>

<file path=docProps/custom.xml><?xml version="1.0" encoding="utf-8"?>
<Properties xmlns="http://schemas.openxmlformats.org/officeDocument/2006/custom-properties" xmlns:vt="http://schemas.openxmlformats.org/officeDocument/2006/docPropsVTypes"/>
</file>