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Saint</w:t>
      </w:r>
      <w:r>
        <w:t xml:space="preserve"> </w:t>
      </w:r>
      <w:r>
        <w:t xml:space="preserve">Petersburg</w:t>
      </w:r>
    </w:p>
    <w:bookmarkStart w:id="26" w:name="X9e3aa8a2273bfad56f070b1348dafada57270ff"/>
    <w:p>
      <w:pPr>
        <w:pStyle w:val="Heading1"/>
      </w:pPr>
      <w:r>
        <w:t xml:space="preserve">The Weight of History and the Promise of Future Reflections on Education Administrator Roles in Russia Saint Petersburg</w:t>
      </w:r>
    </w:p>
    <w:p>
      <w:pPr>
        <w:pStyle w:val="FirstParagraph"/>
      </w:pPr>
      <w:r>
        <w:t xml:space="preserve">In the grand tapestry of global educational systems, few cities offer as profound a backdrop for leadership reflection as Saint Petersburg. Often referred to as Russia’s cultural window to the West, this city is not merely a geographic location but a living archive of intellectual ambition, artistic triumph, and historical turbulence. To serve as an</w:t>
      </w:r>
      <w:r>
        <w:t xml:space="preserve"> </w:t>
      </w:r>
      <w:r>
        <w:rPr>
          <w:bCs/>
          <w:b/>
        </w:rPr>
        <w:t xml:space="preserve">Education Administrator</w:t>
      </w:r>
      <w:r>
        <w:t xml:space="preserve"> </w:t>
      </w:r>
      <w:r>
        <w:t xml:space="preserve">within the complex framework of</w:t>
      </w:r>
      <w:r>
        <w:t xml:space="preserve"> </w:t>
      </w:r>
      <w:r>
        <w:rPr>
          <w:bCs/>
          <w:b/>
        </w:rPr>
        <w:t xml:space="preserve">Russia Saint Petersburg</w:t>
      </w:r>
      <w:r>
        <w:t xml:space="preserve"> </w:t>
      </w:r>
      <w:r>
        <w:t xml:space="preserve">requires more than mere managerial competence; it demands a deep philosophical engagement with history, culture, and the evolving needs of a modern society. This reflection paper explores the nuanced responsibilities, challenges, and opportunities inherent in this role, emphasizing how an</w:t>
      </w:r>
      <w:r>
        <w:t xml:space="preserve"> </w:t>
      </w:r>
      <w:r>
        <w:rPr>
          <w:bCs/>
          <w:b/>
        </w:rPr>
        <w:t xml:space="preserve">Education Administrator</w:t>
      </w:r>
      <w:r>
        <w:t xml:space="preserve"> </w:t>
      </w:r>
      <w:r>
        <w:t xml:space="preserve">must navigate the delicate balance between preserving tradition and fostering innovation.</w:t>
      </w:r>
    </w:p>
    <w:bookmarkStart w:id="20" w:name="Xb9a9b0b37009198687212a43884eaf89fcbd996"/>
    <w:p>
      <w:pPr>
        <w:pStyle w:val="Heading2"/>
      </w:pPr>
      <w:r>
        <w:t xml:space="preserve">The Historical Context as a Pedagogical Foundation</w:t>
      </w:r>
    </w:p>
    <w:p>
      <w:pPr>
        <w:pStyle w:val="FirstParagraph"/>
      </w:pPr>
      <w:r>
        <w:t xml:space="preserve">Saint Petersburg was founded by Peter the Great with the explicit intention of modernizing Russia and aligning it with European standards. This founding ethos permeates the educational institutions that dot its landscape, from classical lyceums to cutting-edge technological universities. For an</w:t>
      </w:r>
      <w:r>
        <w:t xml:space="preserve"> </w:t>
      </w:r>
      <w:r>
        <w:rPr>
          <w:bCs/>
          <w:b/>
        </w:rPr>
        <w:t xml:space="preserve">Education Administrator</w:t>
      </w:r>
      <w:r>
        <w:t xml:space="preserve">, understanding this historical context is paramount. The city’s schools are often housed in architectural marvels that stand as testaments to centuries of intellectual pursuit.</w:t>
      </w:r>
    </w:p>
    <w:p>
      <w:pPr>
        <w:pStyle w:val="BodyText"/>
      </w:pPr>
      <w:r>
        <w:t xml:space="preserve">In my reflections on the role of an</w:t>
      </w:r>
      <w:r>
        <w:t xml:space="preserve"> </w:t>
      </w:r>
      <w:r>
        <w:rPr>
          <w:bCs/>
          <w:b/>
        </w:rPr>
        <w:t xml:space="preserve">Education Administrator</w:t>
      </w:r>
      <w:r>
        <w:t xml:space="preserve">, I recognize that one does not simply manage budgets or schedule classes; one stewards a legacy. In</w:t>
      </w:r>
      <w:r>
        <w:t xml:space="preserve"> </w:t>
      </w:r>
      <w:r>
        <w:rPr>
          <w:bCs/>
          <w:b/>
        </w:rPr>
        <w:t xml:space="preserve">Russia Saint Petersburg</w:t>
      </w:r>
      <w:r>
        <w:t xml:space="preserve">, educators are aware that they operate in cities where figures like Pushkin, Dostoevsky, and Mendeleev once walked the streets. This historical weight creates a unique pressure and privilege. The</w:t>
      </w:r>
      <w:r>
        <w:t xml:space="preserve"> </w:t>
      </w:r>
      <w:r>
        <w:rPr>
          <w:bCs/>
          <w:b/>
        </w:rPr>
        <w:t xml:space="preserve">Education Administrator</w:t>
      </w:r>
      <w:r>
        <w:t xml:space="preserve"> </w:t>
      </w:r>
      <w:r>
        <w:t xml:space="preserve">must inspire teachers to view themselves as custodians of this intellectual heritage while simultaneously preparing students for a digital, globalized future. It is about bridging the gap between the imperial past and the post-modern present, ensuring that students respect their roots while looking confidently toward horizons that extend far beyond national borders.</w:t>
      </w:r>
    </w:p>
    <w:bookmarkEnd w:id="20"/>
    <w:bookmarkStart w:id="21" w:name="X29bf749eea7018634b85aa4c2d7e7f48fbc05a5"/>
    <w:p>
      <w:pPr>
        <w:pStyle w:val="Heading2"/>
      </w:pPr>
      <w:r>
        <w:t xml:space="preserve">Navigating Bureaucracy with Cultural Sensitivity</w:t>
      </w:r>
    </w:p>
    <w:p>
      <w:pPr>
        <w:pStyle w:val="FirstParagraph"/>
      </w:pPr>
      <w:r>
        <w:t xml:space="preserve">The educational landscape in Russia is characterized by a centralized bureaucratic structure, yet</w:t>
      </w:r>
      <w:r>
        <w:t xml:space="preserve"> </w:t>
      </w:r>
      <w:r>
        <w:rPr>
          <w:bCs/>
          <w:b/>
        </w:rPr>
        <w:t xml:space="preserve">Russia Saint Petersburg</w:t>
      </w:r>
      <w:r>
        <w:t xml:space="preserve"> </w:t>
      </w:r>
      <w:r>
        <w:t xml:space="preserve">possesses a distinct administrative spirit compared to Moscow or other regions. As an</w:t>
      </w:r>
      <w:r>
        <w:t xml:space="preserve"> </w:t>
      </w:r>
      <w:r>
        <w:rPr>
          <w:bCs/>
          <w:b/>
        </w:rPr>
        <w:t xml:space="preserve">Education Administrator</w:t>
      </w:r>
      <w:r>
        <w:t xml:space="preserve">, one must possess the diplomatic skills to navigate federal mandates while advocating for local needs. The challenge lies in implementing standardized curricula without stifling the creative and critical thinking that is highly valued in St. Petersburg’s academic culture.</w:t>
      </w:r>
    </w:p>
    <w:p>
      <w:pPr>
        <w:pStyle w:val="BodyText"/>
      </w:pPr>
      <w:r>
        <w:t xml:space="preserve">Reflecting on this dynamic, I realize that effective leadership here requires a hybrid approach: rigid adherence to legal and safety regulations coupled with flexible, empathetic management of human resources. Teachers in</w:t>
      </w:r>
      <w:r>
        <w:t xml:space="preserve"> </w:t>
      </w:r>
      <w:r>
        <w:rPr>
          <w:bCs/>
          <w:b/>
        </w:rPr>
        <w:t xml:space="preserve">Russia Saint Petersburg</w:t>
      </w:r>
      <w:r>
        <w:t xml:space="preserve"> </w:t>
      </w:r>
      <w:r>
        <w:t xml:space="preserve">are often deeply respected intellectuals who expect autonomy in their pedagogical methods. An</w:t>
      </w:r>
      <w:r>
        <w:t xml:space="preserve"> </w:t>
      </w:r>
      <w:r>
        <w:rPr>
          <w:bCs/>
          <w:b/>
        </w:rPr>
        <w:t xml:space="preserve">Education Administrator</w:t>
      </w:r>
      <w:r>
        <w:t xml:space="preserve"> </w:t>
      </w:r>
      <w:r>
        <w:t xml:space="preserve">who relies solely on authoritarian command will find resistance; conversely, one who offers too much freedom may lose alignment with national standards. The art lies in finding the middle ground—creating an environment where compliance is seen not as oppression, but as a framework within which excellence can flourish.</w:t>
      </w:r>
    </w:p>
    <w:bookmarkEnd w:id="21"/>
    <w:bookmarkStart w:id="22" w:name="X14679aeeb21abcab79a123b2525a46e768e46f4"/>
    <w:p>
      <w:pPr>
        <w:pStyle w:val="Heading2"/>
      </w:pPr>
      <w:r>
        <w:t xml:space="preserve">Cultural Diversity and Inclusivity in a Historic Metropolis</w:t>
      </w:r>
    </w:p>
    <w:p>
      <w:pPr>
        <w:pStyle w:val="FirstParagraph"/>
      </w:pPr>
      <w:r>
        <w:t xml:space="preserve">Saint Petersburg is increasingly becoming a hub for international students, researchers, and expatriates. This demographic shift presents both opportunities and challenges for an</w:t>
      </w:r>
      <w:r>
        <w:t xml:space="preserve"> </w:t>
      </w:r>
      <w:r>
        <w:rPr>
          <w:bCs/>
          <w:b/>
        </w:rPr>
        <w:t xml:space="preserve">Education Administrator</w:t>
      </w:r>
      <w:r>
        <w:t xml:space="preserve">. The traditional homogeneous structure of Russian education must adapt to include non-native speakers, diverse cultural backgrounds, and varying levels of prior educational attainment.</w:t>
      </w:r>
    </w:p>
    <w:p>
      <w:pPr>
        <w:pStyle w:val="BodyText"/>
      </w:pPr>
      <w:r>
        <w:t xml:space="preserve">In my reflection on this aspect, I emphasize the role of the</w:t>
      </w:r>
      <w:r>
        <w:t xml:space="preserve"> </w:t>
      </w:r>
      <w:r>
        <w:rPr>
          <w:bCs/>
          <w:b/>
        </w:rPr>
        <w:t xml:space="preserve">Education Administrator</w:t>
      </w:r>
      <w:r>
        <w:t xml:space="preserve"> </w:t>
      </w:r>
      <w:r>
        <w:t xml:space="preserve">as a facilitator of inclusivity. It is not enough to simply open doors; one must build ramps. This involves integrating language support programs, cultural exchange initiatives, and inclusive curriculum design. In</w:t>
      </w:r>
      <w:r>
        <w:t xml:space="preserve"> </w:t>
      </w:r>
      <w:r>
        <w:rPr>
          <w:bCs/>
          <w:b/>
        </w:rPr>
        <w:t xml:space="preserve">Russia Saint Petersburg</w:t>
      </w:r>
      <w:r>
        <w:t xml:space="preserve">, where hospitality and intellectual curiosity are cultural virtues, the school system can leverage these traits to create welcoming environments for all learners. The administrator must champion policies that recognize diverse learning styles and backgrounds, ensuring that education remains a tool for social cohesion rather than division.</w:t>
      </w:r>
    </w:p>
    <w:bookmarkEnd w:id="22"/>
    <w:bookmarkStart w:id="23" w:name="Xf367075f5645aa371c9b9cec95167d1cdd25132"/>
    <w:p>
      <w:pPr>
        <w:pStyle w:val="Heading2"/>
      </w:pPr>
      <w:r>
        <w:t xml:space="preserve">The Digital Transformation and Ethical Leadership</w:t>
      </w:r>
    </w:p>
    <w:p>
      <w:pPr>
        <w:pStyle w:val="FirstParagraph"/>
      </w:pPr>
      <w:r>
        <w:t xml:space="preserve">The rapid advancement of technology has transformed educational paradigms worldwide, and</w:t>
      </w:r>
      <w:r>
        <w:t xml:space="preserve"> </w:t>
      </w:r>
      <w:r>
        <w:rPr>
          <w:bCs/>
          <w:b/>
        </w:rPr>
        <w:t xml:space="preserve">Russia Saint Petersburg</w:t>
      </w:r>
      <w:r>
        <w:t xml:space="preserve"> </w:t>
      </w:r>
      <w:r>
        <w:t xml:space="preserve">is no exception. With a strong focus on STEM (Science, Technology, Engineering, and Mathematics) education in the region, an</w:t>
      </w:r>
      <w:r>
        <w:t xml:space="preserve"> </w:t>
      </w:r>
      <w:r>
        <w:rPr>
          <w:bCs/>
          <w:b/>
        </w:rPr>
        <w:t xml:space="preserve">Education Administrator</w:t>
      </w:r>
      <w:r>
        <w:t xml:space="preserve"> </w:t>
      </w:r>
      <w:r>
        <w:t xml:space="preserve">must be proactive in integrating digital tools into the classroom. However, this integration must be guided by ethical considerations regarding data privacy, screen time management, and the preservation of human interaction.</w:t>
      </w:r>
    </w:p>
    <w:p>
      <w:pPr>
        <w:pStyle w:val="BodyText"/>
      </w:pPr>
      <w:r>
        <w:t xml:space="preserve">I reflect on the necessity of being a tech-savvy yet human-centric leader. The</w:t>
      </w:r>
      <w:r>
        <w:t xml:space="preserve"> </w:t>
      </w:r>
      <w:r>
        <w:rPr>
          <w:bCs/>
          <w:b/>
        </w:rPr>
        <w:t xml:space="preserve">Education Administrator</w:t>
      </w:r>
      <w:r>
        <w:t xml:space="preserve"> </w:t>
      </w:r>
      <w:r>
        <w:t xml:space="preserve">must ensure that technology serves pedagogy, not vice versa. In</w:t>
      </w:r>
      <w:r>
        <w:t xml:space="preserve"> </w:t>
      </w:r>
      <w:r>
        <w:rPr>
          <w:bCs/>
          <w:b/>
        </w:rPr>
        <w:t xml:space="preserve">Russia Saint Petersburg</w:t>
      </w:r>
      <w:r>
        <w:t xml:space="preserve">, where there is a strong tradition of rigorous theoretical education, the challenge is to blend deep conceptual understanding with practical digital literacy. This requires continuous professional development for staff and strategic investment in infrastructure. Furthermore, it demands ethical foresight—protecting students’ digital footprints while preparing them for a workforce that operates in an interconnected global economy.</w:t>
      </w:r>
    </w:p>
    <w:bookmarkEnd w:id="23"/>
    <w:bookmarkStart w:id="24" w:name="fostering-resilience-and-well-being"/>
    <w:p>
      <w:pPr>
        <w:pStyle w:val="Heading2"/>
      </w:pPr>
      <w:r>
        <w:t xml:space="preserve">Fostering Resilience and Well-being</w:t>
      </w:r>
    </w:p>
    <w:p>
      <w:pPr>
        <w:pStyle w:val="FirstParagraph"/>
      </w:pPr>
      <w:r>
        <w:t xml:space="preserve">Finally, the role of an</w:t>
      </w:r>
      <w:r>
        <w:t xml:space="preserve"> </w:t>
      </w:r>
      <w:r>
        <w:rPr>
          <w:bCs/>
          <w:b/>
        </w:rPr>
        <w:t xml:space="preserve">Education Administrator</w:t>
      </w:r>
      <w:r>
        <w:t xml:space="preserve"> </w:t>
      </w:r>
      <w:r>
        <w:t xml:space="preserve">extends beyond academics to encompass the holistic well-being of students and staff. In recent years, there has been a growing recognition in</w:t>
      </w:r>
      <w:r>
        <w:t xml:space="preserve"> </w:t>
      </w:r>
      <w:r>
        <w:rPr>
          <w:bCs/>
          <w:b/>
        </w:rPr>
        <w:t xml:space="preserve">Russia Saint Petersburg</w:t>
      </w:r>
      <w:r>
        <w:t xml:space="preserve">, as elsewhere, of the importance of mental health and emotional resilience in education. Schools are increasingly expected to provide safe spaces for psychological support.</w:t>
      </w:r>
    </w:p>
    <w:p>
      <w:pPr>
        <w:pStyle w:val="BodyText"/>
      </w:pPr>
      <w:r>
        <w:t xml:space="preserve">My reflection concludes with an emphasis on empathy as a core leadership competency. An effective</w:t>
      </w:r>
      <w:r>
        <w:t xml:space="preserve"> </w:t>
      </w:r>
      <w:r>
        <w:rPr>
          <w:bCs/>
          <w:b/>
        </w:rPr>
        <w:t xml:space="preserve">Education Administrator</w:t>
      </w:r>
      <w:r>
        <w:t xml:space="preserve"> </w:t>
      </w:r>
      <w:r>
        <w:t xml:space="preserve">prioritizes well-being by creating supportive school climates, reducing unnecessary stressors, and promoting work-life balance for teachers. In a city known for its intense cultural life and academic rigor, burnout is a real risk. Therefore, the administrator must act as a guardian of peace within the educational ecosystem.</w:t>
      </w:r>
    </w:p>
    <w:bookmarkEnd w:id="24"/>
    <w:bookmarkStart w:id="25" w:name="conclusion"/>
    <w:p>
      <w:pPr>
        <w:pStyle w:val="Heading2"/>
      </w:pPr>
      <w:r>
        <w:t xml:space="preserve">Conclusion</w:t>
      </w:r>
    </w:p>
    <w:p>
      <w:pPr>
        <w:pStyle w:val="FirstParagraph"/>
      </w:pPr>
      <w:r>
        <w:t xml:space="preserve">Serving as an</w:t>
      </w:r>
      <w:r>
        <w:t xml:space="preserve"> </w:t>
      </w:r>
      <w:r>
        <w:rPr>
          <w:bCs/>
          <w:b/>
        </w:rPr>
        <w:t xml:space="preserve">Education Administrator</w:t>
      </w:r>
      <w:r>
        <w:t xml:space="preserve"> </w:t>
      </w:r>
      <w:r>
        <w:t xml:space="preserve">in</w:t>
      </w:r>
      <w:r>
        <w:t xml:space="preserve"> </w:t>
      </w:r>
      <w:r>
        <w:rPr>
          <w:bCs/>
          <w:b/>
        </w:rPr>
        <w:t xml:space="preserve">Russia Saint Petersburg</w:t>
      </w:r>
      <w:r>
        <w:t xml:space="preserve"> </w:t>
      </w:r>
      <w:r>
        <w:t xml:space="preserve">is a multifaceted endeavor that requires intellectual depth, cultural sensitivity, and ethical clarity. It is a role defined by its intersections: between history and future, tradition and innovation, bureaucracy and autonomy. By embracing these complexities with humility and vision, an educator can lead institutions that not only impart knowledge but also cultivate wisdom. This reflection underscores the profound responsibility of leadership in shaping the minds of those who will define the next chapter of this historic city’s legacy.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Educational Leadership in Saint Petersburg</dc:title>
  <dc:creator/>
  <dc:language>en</dc:language>
  <cp:keywords/>
  <dcterms:created xsi:type="dcterms:W3CDTF">2026-07-29T16:24:18Z</dcterms:created>
  <dcterms:modified xsi:type="dcterms:W3CDTF">2026-07-29T16:24:18Z</dcterms:modified>
</cp:coreProperties>
</file>

<file path=docProps/custom.xml><?xml version="1.0" encoding="utf-8"?>
<Properties xmlns="http://schemas.openxmlformats.org/officeDocument/2006/custom-properties" xmlns:vt="http://schemas.openxmlformats.org/officeDocument/2006/docPropsVTypes"/>
</file>