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e8f7ae061cb1b3f0d145d3483ebb06377fee19c"/>
    <w:p>
      <w:pPr>
        <w:pStyle w:val="Heading1"/>
      </w:pPr>
      <w:r>
        <w:t xml:space="preserve">A Reflection on Educational Leadership in the Heart of Vision 2030</w:t>
      </w:r>
    </w:p>
    <w:p>
      <w:pPr>
        <w:pStyle w:val="FirstParagraph"/>
      </w:pPr>
      <w:r>
        <w:rPr>
          <w:bCs/>
          <w:b/>
        </w:rPr>
        <w:t xml:space="preserve">Date:</w:t>
      </w:r>
      <w:r>
        <w:t xml:space="preserve"> </w:t>
      </w:r>
      <w:r>
        <w:t xml:space="preserve">October 26, 2023</w:t>
      </w:r>
      <w:r>
        <w:br/>
      </w:r>
      <w:r>
        <w:rPr>
          <w:bCs/>
          <w:b/>
        </w:rPr>
        <w:t xml:space="preserve">Title:</w:t>
      </w:r>
      <w:r>
        <w:t xml:space="preserve">The Strategic Nexus: Reflecting on the Role of an Education Administrator in Saudi Arabia Riyadh</w:t>
      </w:r>
    </w:p>
    <w:p>
      <w:pPr>
        <w:pStyle w:val="BodyText"/>
      </w:pPr>
      <w:r>
        <w:rPr>
          <w:iCs/>
          <w:i/>
        </w:rPr>
        <w:t xml:space="preserve">This reflection paper explores the multifaceted responsibilities, cultural nuances, and strategic imperatives facing modern education administrators within the dynamic educational landscape of Saudi Arabia Riyadh. It serves as a comprehensive analysis for professionals navigating this transformative era.</w:t>
      </w:r>
    </w:p>
    <w:bookmarkStart w:id="20" w:name="introduction-the-catalyst-of-change"/>
    <w:p>
      <w:pPr>
        <w:pStyle w:val="Heading2"/>
      </w:pPr>
      <w:r>
        <w:t xml:space="preserve">Introduction: The Catalyst of Change</w:t>
      </w:r>
    </w:p>
    <w:p>
      <w:pPr>
        <w:pStyle w:val="FirstParagraph"/>
      </w:pPr>
      <w:r>
        <w:t xml:space="preserve">The landscape of education in the Kingdom of Saudi Arabia is undergoing a seismic shift, driven largely by the ambitious directives of Vision 2030. As an Education Administrator operating within Riyadh, the capital and economic hub, one does not merely manage schools or institutions; one facilitates a national transformation. This reflection paper aims to dissect the complex role of an Education Administrator in this specific context. It is not enough to possess administrative competence; today’s leader must be a visionary, a cultural custodian, and an agent of modernization who balances global standards with deep-rooted Islamic traditions. The unique environment of Saudi Arabia Riyadh presents challenges and opportunities that are distinct from any other region in the world.</w:t>
      </w:r>
    </w:p>
    <w:bookmarkEnd w:id="20"/>
    <w:bookmarkStart w:id="21" w:name="X41fa41b1d58a1c5d8db2f679de18e56028c83d8"/>
    <w:p>
      <w:pPr>
        <w:pStyle w:val="Heading2"/>
      </w:pPr>
      <w:r>
        <w:t xml:space="preserve">Cultural Stewardship and Ethical Leadership</w:t>
      </w:r>
    </w:p>
    <w:p>
      <w:pPr>
        <w:pStyle w:val="FirstParagraph"/>
      </w:pPr>
      <w:r>
        <w:t xml:space="preserve">In Riyadh, the role of an Education Administrator is deeply intertwined with cultural stewardship. Unlike Western educational models that may prioritize individualism above all else, leadership here must respect and reinforce the values of community, family honor, and religious ethics. An effective administrator in Saudi Arabia Riyadh understands that trust is built not just through academic metrics but through moral integrity and adherence to societal norms. The reflection process begins with self-awareness: acknowledging that every decision made within a school or district resonates with the broader cultural fabric of the Kingdom.</w:t>
      </w:r>
    </w:p>
    <w:p>
      <w:pPr>
        <w:pStyle w:val="BodyText"/>
      </w:pPr>
      <w:r>
        <w:t xml:space="preserve">This requires a delicate balance. The administrator must encourage critical thinking and innovation, hallmarks of modern education, while ensuring these pursuits do not conflict with the conservative social codes prevalent in many parts of Riyadh. For instance, promoting gender integration in extracurricular activities or digital learning platforms must be handled with sensitivity to local customs and regulations. Therefore, the Education Administrator becomes a bridge between traditional values and progressive educational methodologies, ensuring that modernization is viewed as an enhancement of national identity rather than a dilution of it.</w:t>
      </w:r>
    </w:p>
    <w:bookmarkEnd w:id="21"/>
    <w:bookmarkStart w:id="22" w:name="X006c80846f58b509c795017e862515a0cba56d6"/>
    <w:p>
      <w:pPr>
        <w:pStyle w:val="Heading2"/>
      </w:pPr>
      <w:r>
        <w:t xml:space="preserve">Navigating Vision 2030: Strategic Implementation</w:t>
      </w:r>
    </w:p>
    <w:p>
      <w:pPr>
        <w:pStyle w:val="FirstParagraph"/>
      </w:pPr>
      <w:r>
        <w:t xml:space="preserve">The core mission for any Education Administrator in Saudi Arabia Riyadh today is the practical implementation of Vision 2030. This national framework demands a workforce skilled in technology, creativity, and global competitiveness. Consequently, the administrator’s role has shifted from bureaucratic oversight to strategic innovation. In Riyadh, where the concentration of private and public educational institutions is highest in the Kingdom, administrators must be proactive in adopting digital infrastructure that rivals international standards.</w:t>
      </w:r>
    </w:p>
    <w:p>
      <w:pPr>
        <w:pStyle w:val="BodyText"/>
      </w:pPr>
      <w:r>
        <w:t xml:space="preserve">Reflection on this aspect reveals a significant pressure point: resources versus expectations. While Riyadh boasts modern facilities, the human capital required to teach coding, artificial intelligence basics, and advanced sciences is still developing. Administrators must invest heavily in professional development for teachers who may be transitioning from traditional rote-learning methods to student-centered pedagogies. This requires creating a school culture that embraces failure as part of learning, a concept that can be challenging in high-stakes academic environments typical of the region. The administrator must champion these changes, advocating for policies that reward creativity and problem-solving over mere examination results.</w:t>
      </w:r>
    </w:p>
    <w:bookmarkEnd w:id="22"/>
    <w:bookmarkStart w:id="23" w:name="X233ad2fd516ec560b76827a942411c1593c3bb5"/>
    <w:p>
      <w:pPr>
        <w:pStyle w:val="Heading2"/>
      </w:pPr>
      <w:r>
        <w:t xml:space="preserve">Inclusive Leadership and Human Capital Development</w:t>
      </w:r>
    </w:p>
    <w:p>
      <w:pPr>
        <w:pStyle w:val="FirstParagraph"/>
      </w:pPr>
      <w:r>
        <w:t xml:space="preserve">A critical component of being an Education Administrator in Saudi Arabia Riyadh is fostering inclusivity. With a diverse population comprising locals and a vast expatriate community, schools in the capital are melting pots of cultures. The administrator must ensure that educational policies promote social cohesion among students from varied backgrounds while maintaining the primary focus on Arabic language and Islamic studies as mandated by national curriculum standards.</w:t>
      </w:r>
    </w:p>
    <w:p>
      <w:pPr>
        <w:pStyle w:val="BodyText"/>
      </w:pPr>
      <w:r>
        <w:t xml:space="preserve">Furthermore, there is a profound emphasis on female empowerment within the education sector in Saudi Arabia. Women constitute a significant portion of the teaching workforce and increasingly hold leadership positions in Riyadh’s educational institutions. An effective administrator must be an ally to this progress, ensuring equitable opportunities for female staff and students. This involves creating safe spaces for professional growth, addressing implicit biases, and mentoring future female leaders who will shape the next generation of Saudi education.</w:t>
      </w:r>
    </w:p>
    <w:bookmarkEnd w:id="23"/>
    <w:bookmarkStart w:id="24" w:name="the-emotional-labor-of-leadership"/>
    <w:p>
      <w:pPr>
        <w:pStyle w:val="Heading2"/>
      </w:pPr>
      <w:r>
        <w:t xml:space="preserve">The Emotional Labor of Leadership</w:t>
      </w:r>
    </w:p>
    <w:p>
      <w:pPr>
        <w:pStyle w:val="FirstParagraph"/>
      </w:pPr>
      <w:r>
        <w:t xml:space="preserve">Beyond policy and strategy, this reflection acknowledges the emotional labor inherent in educational administration. In Riyadh’s high-pressure academic environment, teachers face immense pressure to deliver results that meet national benchmarks. Administrators often serve as the primary source of support and resilience for their staff. This requires a high degree of emotional intelligence (EQ). The ability to listen, empathize, and provide constructive feedback is crucial.</w:t>
      </w:r>
    </w:p>
    <w:p>
      <w:pPr>
        <w:pStyle w:val="BodyText"/>
      </w:pPr>
      <w:r>
        <w:t xml:space="preserve">I have observed that in the context of Saudi Arabia Riyadh, leadership is often expected to be paternalistic or authoritative. However, the modern reflection suggests a shift toward servant leadership. By prioritizing the well-being of staff and students over rigid hierarchy, administrators can foster a more engaged and productive school community. This approach helps mitigate burnout among educators who are tasked with implementing rapid systemic changes while maintaining traditional expectations.</w:t>
      </w:r>
    </w:p>
    <w:bookmarkEnd w:id="24"/>
    <w:bookmarkStart w:id="25" w:name="conclusion-the-path-forward"/>
    <w:p>
      <w:pPr>
        <w:pStyle w:val="Heading2"/>
      </w:pPr>
      <w:r>
        <w:t xml:space="preserve">Conclusion: The Path Forward</w:t>
      </w:r>
    </w:p>
    <w:p>
      <w:pPr>
        <w:pStyle w:val="FirstParagraph"/>
      </w:pPr>
      <w:r>
        <w:t xml:space="preserve">In conclusion, the role of an Education Administrator in Saudi Arabia Riyadh is one of profound responsibility and dynamic change. It requires a unique synthesis of cultural sensitivity, strategic foresight aligned with Vision 2030, and compassionate leadership. As I reflect on these aspects, it becomes clear that success in this field is not measured solely by test scores or facility upgrades, but by the ability to nurture a generation of Saudis who are proud of their heritage yet confident in their global competitiveness.</w:t>
      </w:r>
    </w:p>
    <w:p>
      <w:pPr>
        <w:pStyle w:val="BodyText"/>
      </w:pPr>
      <w:r>
        <w:t xml:space="preserve">The challenges are significant, ranging from resource allocation to cultural adaptation. However, the opportunities are equally vast. By embracing innovation while respecting tradition, and by empowering both male and female educators, Administration leaders in Riyadh can set a benchmark for educational excellence not just within the Kingdom but across the region. This reflection serves as a reminder that we are not just managing institutions; we are shaping the future of Saudi Arabia.</w:t>
      </w:r>
    </w:p>
    <w:p>
      <w:r>
        <w:pict>
          <v:rect style="width:0;height:1.5pt" o:hralign="center" o:hrstd="t" o:hr="t"/>
        </w:pict>
      </w:r>
    </w:p>
    <w:p>
      <w:pPr>
        <w:pStyle w:val="FirstParagraph"/>
      </w:pPr>
      <w:r>
        <w:rPr>
          <w:bCs/>
          <w:b/>
        </w:rPr>
        <w:t xml:space="preserve">Note:</w:t>
      </w:r>
      <w:r>
        <w:t xml:space="preserve"> </w:t>
      </w:r>
      <w:r>
        <w:t xml:space="preserve">This document is designed to be used in professional development seminars, administrative training modules, or policy review meetings within educational institutions located in Riyadh, Saudi Arabia.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Education Administrator in Saudi Arabia Riyadh</dc:title>
  <dc:creator/>
  <dc:language>en</dc:language>
  <cp:keywords/>
  <dcterms:created xsi:type="dcterms:W3CDTF">2026-07-29T20:25:18Z</dcterms:created>
  <dcterms:modified xsi:type="dcterms:W3CDTF">2026-07-29T20:25:18Z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