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f1b858e2454c9928ae1c6bd3154466e62a12b94"/>
    <w:p>
      <w:pPr>
        <w:pStyle w:val="Heading1"/>
      </w:pPr>
      <w:r>
        <w:t xml:space="preserve">The Steward of Potential: A Reflection on Being an Education Administrator in United States Houston</w:t>
      </w:r>
    </w:p>
    <w:p>
      <w:pPr>
        <w:pStyle w:val="FirstParagraph"/>
      </w:pPr>
      <w:r>
        <w:t xml:space="preserve">To assume the role of an</w:t>
      </w:r>
      <w:r>
        <w:t xml:space="preserve"> </w:t>
      </w:r>
      <w:r>
        <w:rPr>
          <w:bCs/>
          <w:b/>
        </w:rPr>
        <w:t xml:space="preserve">Education Administrator</w:t>
      </w:r>
      <w:r>
        <w:t xml:space="preserve"> </w:t>
      </w:r>
      <w:r>
        <w:t xml:space="preserve">within the dynamic educational landscape of</w:t>
      </w:r>
      <w:r>
        <w:t xml:space="preserve"> </w:t>
      </w:r>
      <w:r>
        <w:rPr>
          <w:bCs/>
          <w:b/>
        </w:rPr>
        <w:t xml:space="preserve">Houston, Texas, United States</w:t>
      </w:r>
      <w:r>
        <w:t xml:space="preserve">, is to accept a position that sits at the intricate intersection of bureaucratic responsibility, community stewardship, and human potential. It is not merely a job title; it is a calling that demands resilience, strategic foresight, and an unwavering commitment to equity. As I reflect on this professional identity, I am compelled to analyze how the unique socio-demographic fabric of Houston shapes the daily realities and long-term visions of educational leadership in this specific geographic context.</w:t>
      </w:r>
    </w:p>
    <w:p>
      <w:pPr>
        <w:pStyle w:val="BodyText"/>
      </w:pPr>
      <w:r>
        <w:t xml:space="preserve">Houston is widely recognized as one of the most diverse metropolitan areas in</w:t>
      </w:r>
      <w:r>
        <w:t xml:space="preserve"> </w:t>
      </w:r>
      <w:r>
        <w:rPr>
          <w:bCs/>
          <w:b/>
        </w:rPr>
        <w:t xml:space="preserve">the United States</w:t>
      </w:r>
      <w:r>
        <w:t xml:space="preserve">. For an</w:t>
      </w:r>
      <w:r>
        <w:t xml:space="preserve"> </w:t>
      </w:r>
      <w:r>
        <w:rPr>
          <w:bCs/>
          <w:b/>
        </w:rPr>
        <w:t xml:space="preserve">Education Administrator</w:t>
      </w:r>
      <w:r>
        <w:t xml:space="preserve">, this diversity is not just a statistic to be reported on; it is the lived reality of every student who walks through the doors of a local school. The reflection begins with acknowledging that leadership in Houston requires cultural competence that goes beyond surface-level awareness. It involves understanding the nuanced needs of a student body that includes first-generation immigrants, long-standing residents, and families from various socioeconomic backgrounds. In this context, an</w:t>
      </w:r>
      <w:r>
        <w:t xml:space="preserve"> </w:t>
      </w:r>
      <w:r>
        <w:rPr>
          <w:bCs/>
          <w:b/>
        </w:rPr>
        <w:t xml:space="preserve">Education Administrator</w:t>
      </w:r>
      <w:r>
        <w:t xml:space="preserve"> </w:t>
      </w:r>
      <w:r>
        <w:t xml:space="preserve">must act as a bridge between disparate communities. The ability to communicate effectively with parents who speak Spanish, Vietnamese, Arabic, or English is not just a logistical necessity but a moral imperative for building trust.</w:t>
      </w:r>
    </w:p>
    <w:p>
      <w:pPr>
        <w:pStyle w:val="BodyText"/>
      </w:pPr>
      <w:r>
        <w:t xml:space="preserve">Furthermore, the operational environment in</w:t>
      </w:r>
      <w:r>
        <w:t xml:space="preserve"> </w:t>
      </w:r>
      <w:r>
        <w:rPr>
          <w:bCs/>
          <w:b/>
        </w:rPr>
        <w:t xml:space="preserve">Houston</w:t>
      </w:r>
      <w:r>
        <w:t xml:space="preserve"> </w:t>
      </w:r>
      <w:r>
        <w:t xml:space="preserve">presents distinct challenges that test the mettle of any educational leader. As a major hub for energy industries and international trade, Houston’s economy is vibrant yet volatile. This economic fluctuation directly impacts school funding, student attendance, and community stability. An effective</w:t>
      </w:r>
      <w:r>
        <w:t xml:space="preserve"> </w:t>
      </w:r>
      <w:r>
        <w:rPr>
          <w:bCs/>
          <w:b/>
        </w:rPr>
        <w:t xml:space="preserve">Education Administrator</w:t>
      </w:r>
      <w:r>
        <w:t xml:space="preserve"> </w:t>
      </w:r>
      <w:r>
        <w:t xml:space="preserve">must be adept at resource management while simultaneously advocating for equitable distribution of funds across neighborhoods that may have vastly different tax bases or political influences. The reflection here reveals a tension between fiscal responsibility and moral obligation. How does one balance the budget without cutting programs that serve vulnerable populations? This is the constant question posed by the role in this region.</w:t>
      </w:r>
    </w:p>
    <w:p>
      <w:pPr>
        <w:pStyle w:val="BodyText"/>
      </w:pPr>
      <w:r>
        <w:t xml:space="preserve">Additionally, Houston’s geographic location introduces environmental factors into educational planning that are unique to</w:t>
      </w:r>
      <w:r>
        <w:t xml:space="preserve"> </w:t>
      </w:r>
      <w:r>
        <w:rPr>
          <w:bCs/>
          <w:b/>
        </w:rPr>
        <w:t xml:space="preserve">the United States</w:t>
      </w:r>
      <w:r>
        <w:t xml:space="preserve"> </w:t>
      </w:r>
      <w:r>
        <w:t xml:space="preserve">Gulf Coast. The administrator must be prepared for climate-related disruptions, such as hurricanes and flooding, which can derail academic calendars and traumatize student populations. Therefore, part of being an</w:t>
      </w:r>
      <w:r>
        <w:t xml:space="preserve"> </w:t>
      </w:r>
      <w:r>
        <w:rPr>
          <w:bCs/>
          <w:b/>
        </w:rPr>
        <w:t xml:space="preserve">Education Administrator</w:t>
      </w:r>
      <w:r>
        <w:t xml:space="preserve"> </w:t>
      </w:r>
      <w:r>
        <w:t xml:space="preserve">in this city involves crisis management and continuity planning. It requires building resilient infrastructure for learning that can withstand physical disasters while maintaining the psychological safety of students. This aspect of the role highlights a shift in educational leadership from purely academic oversight to holistic community protection.</w:t>
      </w:r>
    </w:p>
    <w:p>
      <w:pPr>
        <w:pStyle w:val="BodyText"/>
      </w:pPr>
      <w:r>
        <w:t xml:space="preserve">The academic expectations within</w:t>
      </w:r>
      <w:r>
        <w:t xml:space="preserve"> </w:t>
      </w:r>
      <w:r>
        <w:rPr>
          <w:bCs/>
          <w:b/>
        </w:rPr>
        <w:t xml:space="preserve">Houston</w:t>
      </w:r>
      <w:r>
        <w:t xml:space="preserve"> </w:t>
      </w:r>
      <w:r>
        <w:t xml:space="preserve">schools are also rising, driven by state mandates and parental aspirations for higher education access. As an</w:t>
      </w:r>
      <w:r>
        <w:t xml:space="preserve"> </w:t>
      </w:r>
      <w:r>
        <w:rPr>
          <w:bCs/>
          <w:b/>
        </w:rPr>
        <w:t xml:space="preserve">Education Administrator</w:t>
      </w:r>
      <w:r>
        <w:t xml:space="preserve">, there is a profound responsibility to ensure that high standards do not become barriers but rather ladders for social mobility. The reflection on this duty brings to light the importance of data-driven instruction. However, data must be interpreted with empathy. Numbers on a spreadsheet represent children with names, histories, and dreams. In</w:t>
      </w:r>
      <w:r>
        <w:t xml:space="preserve"> </w:t>
      </w:r>
      <w:r>
        <w:rPr>
          <w:bCs/>
          <w:b/>
        </w:rPr>
        <w:t xml:space="preserve">Houston</w:t>
      </w:r>
      <w:r>
        <w:t xml:space="preserve">, where the achievement gap between different demographic groups remains a critical issue, the administrator must drive interventions that are culturally responsive and evidence-based.</w:t>
      </w:r>
    </w:p>
    <w:p>
      <w:pPr>
        <w:pStyle w:val="BodyText"/>
      </w:pPr>
      <w:r>
        <w:t xml:space="preserve">Moreover, the role of an</w:t>
      </w:r>
      <w:r>
        <w:t xml:space="preserve"> </w:t>
      </w:r>
      <w:r>
        <w:rPr>
          <w:bCs/>
          <w:b/>
        </w:rPr>
        <w:t xml:space="preserve">Education Administrator</w:t>
      </w:r>
      <w:r>
        <w:t xml:space="preserve"> </w:t>
      </w:r>
      <w:r>
        <w:t xml:space="preserve">in this region cannot be separated from partnerships. Houston is a city of nonprofits, corporate sponsors (particularly in the energy and medical sectors), and civic organizations. Leading a school district or individual institution requires leveraging these assets for educational benefit. Whether it is through internship opportunities with local corporations or health resources provided by the Texas Medical Center nearby, the administrator acts as a connector. This external engagement enriches the curriculum and provides real-world context to learning, preparing students not just for tests, but for life in a complex global economy.</w:t>
      </w:r>
    </w:p>
    <w:p>
      <w:pPr>
        <w:pStyle w:val="BodyText"/>
      </w:pPr>
      <w:r>
        <w:t xml:space="preserve">In conclusion, reflecting on the position of an</w:t>
      </w:r>
      <w:r>
        <w:t xml:space="preserve"> </w:t>
      </w:r>
      <w:r>
        <w:rPr>
          <w:bCs/>
          <w:b/>
        </w:rPr>
        <w:t xml:space="preserve">Education Administrator</w:t>
      </w:r>
      <w:r>
        <w:t xml:space="preserve"> </w:t>
      </w:r>
      <w:r>
        <w:t xml:space="preserve">in</w:t>
      </w:r>
      <w:r>
        <w:t xml:space="preserve"> </w:t>
      </w:r>
      <w:r>
        <w:rPr>
          <w:bCs/>
          <w:b/>
        </w:rPr>
        <w:t xml:space="preserve">Houston</w:t>
      </w:r>
      <w:r>
        <w:t xml:space="preserve">,</w:t>
      </w:r>
      <w:r>
        <w:t xml:space="preserve"> </w:t>
      </w:r>
      <w:r>
        <w:rPr>
          <w:bCs/>
          <w:b/>
        </w:rPr>
        <w:t xml:space="preserve">United States</w:t>
      </w:r>
      <w:r>
        <w:t xml:space="preserve">, reveals a multifaceted identity that balances compassion with authority. It is a role defined by its engagement with diversity, its readiness for crisis, and its commitment to equity amidst economic fluctuation. The administrator is not just a manager of schools but a guardian of community hopes. As I look toward the future of educational leadership in this vibrant city, it becomes clear that success will depend on the ability to adapt to change while holding fast to the core values of inclusive excellence and human dignity.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Education Administrator in United States Houston</dc:title>
  <dc:creator/>
  <dc:language>en</dc:language>
  <cp:keywords/>
  <dcterms:created xsi:type="dcterms:W3CDTF">2026-07-29T17:14:09Z</dcterms:created>
  <dcterms:modified xsi:type="dcterms:W3CDTF">2026-07-29T17:14:09Z</dcterms:modified>
</cp:coreProperties>
</file>

<file path=docProps/custom.xml><?xml version="1.0" encoding="utf-8"?>
<Properties xmlns="http://schemas.openxmlformats.org/officeDocument/2006/custom-properties" xmlns:vt="http://schemas.openxmlformats.org/officeDocument/2006/docPropsVTypes"/>
</file>