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Iran</w:t>
      </w:r>
    </w:p>
    <w:bookmarkStart w:id="25" w:name="Xfa6dbe0c8e0df636499c8fd4c0cc5accdb95cce"/>
    <w:p>
      <w:pPr>
        <w:pStyle w:val="Heading1"/>
      </w:pPr>
      <w:r>
        <w:t xml:space="preserve">The Shadow and the Light: A Reflection on the Film Director in Iran, Tehran</w:t>
      </w:r>
    </w:p>
    <w:p>
      <w:pPr>
        <w:pStyle w:val="FirstParagraph"/>
      </w:pPr>
      <w:r>
        <w:t xml:space="preserve">To understand cinema is to understand power, perspective, and the delicate dance between constraint and creativity. Nowhere is this tension more palpable than in Tehran, Iran. Here, within the historic capital that serves as both a cultural hub and a political center, the role of the film director transcends mere artistic expression. It becomes an act of navigation, a profound exercise in visual poetry born from limitation. This reflection paper explores how the specific context of Iran and its capital city shapes the identity, methodology, and impact of the</w:t>
      </w:r>
      <w:r>
        <w:t xml:space="preserve"> </w:t>
      </w:r>
      <w:r>
        <w:rPr>
          <w:bCs/>
          <w:b/>
        </w:rPr>
        <w:t xml:space="preserve">Film Director</w:t>
      </w:r>
      <w:r>
        <w:t xml:space="preserve">, arguing that it is precisely within these boundaries that some of the most poignant cinematic voices in modern history have emerged.</w:t>
      </w:r>
    </w:p>
    <w:bookmarkStart w:id="24" w:name="X41577af367aac3d7fe58bc6e5ed44306a45ef69"/>
    <w:p>
      <w:pPr>
        <w:pStyle w:val="Heading2"/>
      </w:pPr>
      <w:r>
        <w:t xml:space="preserve">The Tehran Landscape: A Character in Itself</w:t>
      </w:r>
    </w:p>
    <w:p>
      <w:pPr>
        <w:pStyle w:val="FirstParagraph"/>
      </w:pPr>
      <w:r>
        <w:t xml:space="preserve">Tehran is not merely a backdrop; it is a living, breathing entity that dictates the rhythm of storytelling. The city’s sprawling geography, characterized by its stark contrast between the lush, wealthy slopes of Mount Alborz in the north and the dense, working-class neighborhoods of Tehran-e Pouya in the south or west to south east areas like Shemiranat district or northern parts like Tajrish Square, creates a visual dichotomy that directors must constantly negotiate. When a</w:t>
      </w:r>
      <w:r>
        <w:t xml:space="preserve"> </w:t>
      </w:r>
      <w:r>
        <w:rPr>
          <w:bCs/>
          <w:b/>
        </w:rPr>
        <w:t xml:space="preserve">Film Director</w:t>
      </w:r>
      <w:r>
        <w:t xml:space="preserve"> </w:t>
      </w:r>
      <w:r>
        <w:t xml:space="preserve">steps onto the streets of Tehran, they are met with a city that is simultaneously hyper-modern and deeply traditional.</w:t>
      </w:r>
    </w:p>
    <w:p>
      <w:pPr>
        <w:pStyle w:val="BodyText"/>
      </w:pPr>
      <w:r>
        <w:t xml:space="preserve">The architecture of Tehran tells a story of rapid modernization clashing with ancient heritage. From the Azadi Tower standing as a monument to pre-revolutionary grandeur to the bustling, chaotic energy of Grand Bazaar, every frame requires intentionality. For directors operating in this environment, capturing the essence of</w:t>
      </w:r>
      <w:r>
        <w:t xml:space="preserve"> </w:t>
      </w:r>
      <w:r>
        <w:rPr>
          <w:bCs/>
          <w:b/>
        </w:rPr>
        <w:t xml:space="preserve">Iran Tehran</w:t>
      </w:r>
      <w:r>
        <w:t xml:space="preserve"> </w:t>
      </w:r>
      <w:r>
        <w:t xml:space="preserve">means documenting a society in flux. The dust motes dancing in sunlight over narrow alleyways versus the sleek glass facades of modern high-rises provide a natural metaphor for the internal conflicts faced by characters. These visual contrasts are not accidental; they are carefully curated by directors who use the urban landscape to reflect psychological states.</w:t>
      </w:r>
    </w:p>
    <w:bookmarkStart w:id="20" w:name="Xd7c4a8513e8b86ed2fca5992302d791c0363d49"/>
    <w:p>
      <w:pPr>
        <w:pStyle w:val="Heading2"/>
      </w:pPr>
      <w:r>
        <w:t xml:space="preserve">The Art of Subtext: Directing Within Constraints</w:t>
      </w:r>
    </w:p>
    <w:p>
      <w:pPr>
        <w:pStyle w:val="FirstParagraph"/>
      </w:pPr>
      <w:r>
        <w:t xml:space="preserve">The most defining characteristic of cinema in Iran is its relationship with regulation. For a</w:t>
      </w:r>
      <w:r>
        <w:t xml:space="preserve"> </w:t>
      </w:r>
      <w:r>
        <w:rPr>
          <w:bCs/>
          <w:b/>
        </w:rPr>
        <w:t xml:space="preserve">Film Director</w:t>
      </w:r>
      <w:r>
        <w:t xml:space="preserve">, working within the cultural and political framework of Iran involves mastering the art of subtext. When explicit dialogue or imagery is restricted, the camera must speak louder through silence, gesture, and composition. This necessity has elevated Iranian cinema to a level of sophistication where less truly becomes more.</w:t>
      </w:r>
    </w:p>
    <w:p>
      <w:pPr>
        <w:pStyle w:val="BodyText"/>
      </w:pPr>
      <w:r>
        <w:t xml:space="preserve">Consider the influence of masters like Abbas Kiarostami or Asghar Farhadi. Their work demonstrates how a</w:t>
      </w:r>
      <w:r>
        <w:t xml:space="preserve"> </w:t>
      </w:r>
      <w:r>
        <w:rPr>
          <w:bCs/>
          <w:b/>
        </w:rPr>
        <w:t xml:space="preserve">Film Director</w:t>
      </w:r>
      <w:r>
        <w:t xml:space="preserve"> </w:t>
      </w:r>
      <w:r>
        <w:t xml:space="preserve">can bypass censorship not by fighting it directly, but by transcending it through humanism. In Tehran, where social interactions are governed by strict codes of conduct, directors often focus on domestic spaces—living rooms, cars parked along Valiasr Street, or schoolyards—to explore universal themes of family dynamics and moral ambiguity. The camera lingers on eyes that do not speak but reveal volumes. This indirect approach forces the audience to engage actively with the film, turning viewership into a collaborative act of interpretation.</w:t>
      </w:r>
    </w:p>
    <w:bookmarkEnd w:id="20"/>
    <w:bookmarkStart w:id="21" w:name="the-director-as-societal-mirror"/>
    <w:p>
      <w:pPr>
        <w:pStyle w:val="Heading2"/>
      </w:pPr>
      <w:r>
        <w:t xml:space="preserve">The Director as Societal Mirror</w:t>
      </w:r>
    </w:p>
    <w:p>
      <w:pPr>
        <w:pStyle w:val="FirstParagraph"/>
      </w:pPr>
      <w:r>
        <w:t xml:space="preserve">In Tehran, cinema is often a safe haven for discussing difficult social issues. The role of the director expands beyond storytelling to become that of a sociologist. Films set in Iran frequently tackle poverty, gender inequality, and the generational gap between those who lived through the revolution and those born after it. For instance, depicting a woman in Tehran without her mandatory headscarf is impossible on screen; however, a skilled director can convey her frustration or liberation through the way she interacts with mirrors or how she holds herself in private spaces.</w:t>
      </w:r>
    </w:p>
    <w:p>
      <w:pPr>
        <w:pStyle w:val="BodyText"/>
      </w:pPr>
      <w:r>
        <w:t xml:space="preserve">This contextual specificity is crucial for understanding the global appeal of Iranian cinema. Audiences worldwide recognize these films not just as exotic artifacts but as profound commentaries on human resilience. The</w:t>
      </w:r>
      <w:r>
        <w:t xml:space="preserve"> </w:t>
      </w:r>
      <w:r>
        <w:rPr>
          <w:bCs/>
          <w:b/>
        </w:rPr>
        <w:t xml:space="preserve">Film Director</w:t>
      </w:r>
      <w:r>
        <w:t xml:space="preserve"> </w:t>
      </w:r>
      <w:r>
        <w:t xml:space="preserve">acts as a bridge, translating the localized experiences of people in Iran into universal emotions. By focusing on individual stories amidst broader societal pressures, directors ensure that the human element remains central, preventing their work from becoming purely political propaganda.</w:t>
      </w:r>
    </w:p>
    <w:bookmarkEnd w:id="21"/>
    <w:bookmarkStart w:id="22" w:name="the-future-of-cinema-in-tehran"/>
    <w:p>
      <w:pPr>
        <w:pStyle w:val="Heading2"/>
      </w:pPr>
      <w:r>
        <w:t xml:space="preserve">The Future of Cinema in Tehran</w:t>
      </w:r>
    </w:p>
    <w:p>
      <w:pPr>
        <w:pStyle w:val="FirstParagraph"/>
      </w:pPr>
      <w:r>
        <w:t xml:space="preserve">Looking ahead, the future of cinema in Iran faces new challenges and opportunities. With the rise of digital technology and streaming platforms, young filmmakers in Tehran are gaining access to tools that were once unimaginable. However, the core challenge remains: how to maintain artistic integrity while navigating complex regulations. The next generation of directors must inherit the legacy of those who came before them—learning from their ingenuity while finding new ways to express contemporary realities.</w:t>
      </w:r>
    </w:p>
    <w:p>
      <w:pPr>
        <w:pStyle w:val="BodyText"/>
      </w:pPr>
      <w:r>
        <w:t xml:space="preserve">Furthermore, international collaborations present both a risk and a reward for Iranian filmmakers. While exposure can lead to greater creative freedom, it also raises questions about representation and exploitation. The role of the director in this globalized era requires diplomatic skill as much as artistic vision. They must advocate for authentic storytelling that resonates with local audiences while remaining accessible to international critics and festivals.</w:t>
      </w:r>
    </w:p>
    <w:bookmarkEnd w:id="22"/>
    <w:bookmarkStart w:id="23" w:name="conclusion"/>
    <w:p>
      <w:pPr>
        <w:pStyle w:val="Heading2"/>
      </w:pPr>
      <w:r>
        <w:t xml:space="preserve">Conclusion</w:t>
      </w:r>
    </w:p>
    <w:p>
      <w:pPr>
        <w:pStyle w:val="FirstParagraph"/>
      </w:pPr>
      <w:r>
        <w:t xml:space="preserve">In conclusion, the experience of watching or studying film in Iran offers a unique perspective on the power of cinema. The city of Tehran provides a rich tapestry of sights and sounds that challenge filmmakers to innovate. Within this setting, the</w:t>
      </w:r>
      <w:r>
        <w:t xml:space="preserve"> </w:t>
      </w:r>
      <w:r>
        <w:rPr>
          <w:bCs/>
          <w:b/>
        </w:rPr>
        <w:t xml:space="preserve">Film Director</w:t>
      </w:r>
      <w:r>
        <w:t xml:space="preserve"> </w:t>
      </w:r>
      <w:r>
        <w:t xml:space="preserve">emerges not just as an artist but as a navigator, using metaphor and emotion to convey truths that might otherwise remain unsaid.</w:t>
      </w:r>
    </w:p>
    <w:p>
      <w:pPr>
        <w:pStyle w:val="BodyText"/>
      </w:pPr>
      <w:r>
        <w:t xml:space="preserve">The relationship between the director, their audience, and the constraints of society in Iran creates a dynamic tension that fuels creativity. It reminds us that art thrives under pressure. As we reflect on this cinematic tradition, it is clear that the stories emerging from Tehran are not just local anecdotes but vital contributions to global culture. They teach us patience, empathy, and the enduring power of visual language. Ultimately, understanding cinema in Iran requires an appreciation for the director’s ability to find light in shadows and truth in silence.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The Role of the Film Director in Iran</dc:title>
  <dc:creator/>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file>