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Bangladesh</w:t>
      </w:r>
      <w:r>
        <w:t xml:space="preserve"> </w:t>
      </w:r>
      <w:r>
        <w:t xml:space="preserve">Dhaka</w:t>
      </w:r>
    </w:p>
    <w:bookmarkStart w:id="26" w:name="X4e0219a8599ecbe8e869da1703ffd41958e59e5"/>
    <w:p>
      <w:pPr>
        <w:pStyle w:val="Heading1"/>
      </w:pPr>
      <w:r>
        <w:t xml:space="preserve">A Reflection Paper on the Role and Evolution of the Financial Analyst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 Professional Development Committee</w:t>
      </w:r>
      <w:r>
        <w:br/>
      </w:r>
      <w:r>
        <w:rPr>
          <w:bCs/>
          <w:b/>
        </w:rPr>
        <w:t xml:space="preserve">From:</w:t>
      </w:r>
      <w:r>
        <w:t xml:space="preserve">[Your Name/Student ID]</w:t>
      </w:r>
      <w:r>
        <w:br/>
      </w:r>
      <w:r>
        <w:rPr>
          <w:bCs/>
          <w:b/>
        </w:rPr>
        <w:t xml:space="preserve">Subject:</w:t>
      </w:r>
      <w:r>
        <w:t xml:space="preserve"> </w:t>
      </w:r>
      <w:r>
        <w:t xml:space="preserve">The Intersection of Financial Expertise and Emerging Market Dynamics in Bangladesh Dhaka</w:t>
      </w:r>
    </w:p>
    <w:bookmarkStart w:id="20" w:name="i.-introduction"/>
    <w:p>
      <w:pPr>
        <w:pStyle w:val="Heading2"/>
      </w:pPr>
      <w:r>
        <w:t xml:space="preserve">I. Introduction</w:t>
      </w:r>
    </w:p>
    <w:p>
      <w:pPr>
        <w:pStyle w:val="FirstParagraph"/>
      </w:pPr>
      <w:r>
        <w:t xml:space="preserve">In the contemporary global economy, finance is no longer confined to the sterile boardrooms of New York or London; it has migrated rapidly to emerging markets where capital flows meet developmental ambition. Among these dynamic hubs,</w:t>
      </w:r>
      <w:r>
        <w:t xml:space="preserve"> </w:t>
      </w:r>
      <w:r>
        <w:rPr>
          <w:bCs/>
          <w:b/>
        </w:rPr>
        <w:t xml:space="preserve">Bangladesh Dhaka</w:t>
      </w:r>
      <w:r>
        <w:t xml:space="preserve"> </w:t>
      </w:r>
      <w:r>
        <w:t xml:space="preserve">stands out as a critical epicenter of economic activity in South Asia. As the commercial capital of Bangladesh, Dhaka is experiencing a paradigm shift driven by rapid urbanization, digital transformation, and integration into global supply chains. Within this bustling metropolis, the role of the</w:t>
      </w:r>
      <w:r>
        <w:t xml:space="preserve"> </w:t>
      </w:r>
      <w:r>
        <w:rPr>
          <w:bCs/>
          <w:b/>
        </w:rPr>
        <w:t xml:space="preserve">Financial Analyst</w:t>
      </w:r>
      <w:r>
        <w:t xml:space="preserve"> </w:t>
      </w:r>
      <w:r>
        <w:t xml:space="preserve">has evolved from mere number-crunching to becoming a strategic architect of sustainable growth. This reflection paper explores the multifaceted nature of being a</w:t>
      </w:r>
      <w:r>
        <w:t xml:space="preserve"> </w:t>
      </w:r>
      <w:r>
        <w:rPr>
          <w:bCs/>
          <w:b/>
        </w:rPr>
        <w:t xml:space="preserve">Financial Analyst</w:t>
      </w:r>
      <w:r>
        <w:t xml:space="preserve"> </w:t>
      </w:r>
      <w:r>
        <w:t xml:space="preserve">within the unique context of Bangladesh Dhaka, examining how local traditions intersect with global best practices and what this means for the future of financial stewardship in the region.</w:t>
      </w:r>
    </w:p>
    <w:bookmarkEnd w:id="20"/>
    <w:bookmarkStart w:id="21" w:name="X2d176db39c728b74da75db485c4f4b3b33b90e1"/>
    <w:p>
      <w:pPr>
        <w:pStyle w:val="Heading2"/>
      </w:pPr>
      <w:r>
        <w:t xml:space="preserve">II. The Contextual Landscape: Understanding Dhaka’s Economic Fabric</w:t>
      </w:r>
    </w:p>
    <w:p>
      <w:pPr>
        <w:pStyle w:val="FirstParagraph"/>
      </w:pPr>
      <w:r>
        <w:t xml:space="preserve">To truly understand the significance of a</w:t>
      </w:r>
      <w:r>
        <w:t xml:space="preserve"> </w:t>
      </w:r>
      <w:r>
        <w:rPr>
          <w:bCs/>
          <w:b/>
        </w:rPr>
        <w:t xml:space="preserve">Financial Analyst</w:t>
      </w:r>
      <w:r>
        <w:t xml:space="preserve">, one must first appreciate the environment in which they operate.</w:t>
      </w:r>
      <w:r>
        <w:t xml:space="preserve"> </w:t>
      </w:r>
      <w:r>
        <w:rPr>
          <w:bCs/>
          <w:b/>
        </w:rPr>
        <w:t xml:space="preserve">Bangladesh Dhaka</w:t>
      </w:r>
      <w:r>
        <w:t xml:space="preserve"> </w:t>
      </w:r>
      <w:r>
        <w:t xml:space="preserve">is not merely a city; it is an engine of economic resilience. With a burgeoning middle class, a robust Ready-Made Garment (RMG) sector that dominates global exports, and an increasingly vibrant technology startup ecosystem, the demand for sophisticated financial insight has never been higher. However, this growth comes with volatility. The currency fluctuation of the Taka against the Dollar, inflationary pressures on imported raw materials, and regulatory changes introduced by the Bangladesh Bank create a complex landscape for analysis.</w:t>
      </w:r>
    </w:p>
    <w:p>
      <w:pPr>
        <w:pStyle w:val="BodyText"/>
      </w:pPr>
      <w:r>
        <w:t xml:space="preserve">Reflecting on recent economic trends in Dhaka, it becomes evident that traditional methods of financial forecasting are insufficient. The city’s informal economy is vast, and integrating these non-traditional data points into formal financial models requires a nuanced approach. A</w:t>
      </w:r>
      <w:r>
        <w:t xml:space="preserve"> </w:t>
      </w:r>
      <w:r>
        <w:rPr>
          <w:bCs/>
          <w:b/>
        </w:rPr>
        <w:t xml:space="preserve">Financial Analyst</w:t>
      </w:r>
      <w:r>
        <w:t xml:space="preserve"> </w:t>
      </w:r>
      <w:r>
        <w:t xml:space="preserve">in this region cannot simply rely on historical data from Western markets; they must possess an intimate understanding of local cultural nuances, regulatory frameworks, and the socio-economic drivers specific to South Asia. The challenge lies in balancing global accounting standards (such as IFRS) with local realities that often operate outside formal documentation.</w:t>
      </w:r>
    </w:p>
    <w:bookmarkEnd w:id="21"/>
    <w:bookmarkStart w:id="22" w:name="Xef5fc0bc9088c813cf7321b4577b1dce153e56c"/>
    <w:p>
      <w:pPr>
        <w:pStyle w:val="Heading2"/>
      </w:pPr>
      <w:r>
        <w:t xml:space="preserve">III. The Evolving Role: From Reporting to Strategic Advisory</w:t>
      </w:r>
    </w:p>
    <w:p>
      <w:pPr>
        <w:pStyle w:val="FirstParagraph"/>
      </w:pPr>
      <w:r>
        <w:t xml:space="preserve">In many mature economies, the role of a</w:t>
      </w:r>
      <w:r>
        <w:t xml:space="preserve"> </w:t>
      </w:r>
      <w:r>
        <w:rPr>
          <w:bCs/>
          <w:b/>
        </w:rPr>
        <w:t xml:space="preserve">Financial Analyst</w:t>
      </w:r>
      <w:r>
        <w:t xml:space="preserve">Bangladesh Dhaka, this perception is rapidly shifting. As foreign direct investment (FDI) increases and multinational corporations establish regional headquarters in areas like Gulshan and Banani, the expectation for financial professionals has elevated. They are no longer just custodians of the past but advisors for the future.</w:t>
      </w:r>
    </w:p>
    <w:p>
      <w:pPr>
        <w:pStyle w:val="BodyText"/>
      </w:pPr>
      <w:r>
        <w:t xml:space="preserve">This reflection highlights a critical observation: The modern</w:t>
      </w:r>
      <w:r>
        <w:t xml:space="preserve"> </w:t>
      </w:r>
      <w:r>
        <w:rPr>
          <w:bCs/>
          <w:b/>
        </w:rPr>
        <w:t xml:space="preserve">Financial Analyst</w:t>
      </w:r>
      <w:r>
        <w:t xml:space="preserve"> </w:t>
      </w:r>
      <w:r>
        <w:t xml:space="preserve">in Dhaka must be bilingual—not just linguistically, but conceptually. They must speak the language of international investors, who demand transparency and ESG (Environmental, Social, and Governance) compliance, while simultaneously navigating the local business culture that relies heavily on relationship-based networking. For instance, securing financing for a manufacturing plant in an Export Processing Zone requires more than just a balanced sheet; it requires an analysis of political risk supply chain resilience in the face of monsoon disruptions, and labor market dynamics within Dhaka’s industrial belts.</w:t>
      </w:r>
    </w:p>
    <w:p>
      <w:pPr>
        <w:pStyle w:val="BodyText"/>
      </w:pPr>
      <w:r>
        <w:t xml:space="preserve">Furthermore, the rise of fintech solutions in Dhaka has democratized access to financial data. A</w:t>
      </w:r>
      <w:r>
        <w:t xml:space="preserve"> </w:t>
      </w:r>
      <w:r>
        <w:rPr>
          <w:bCs/>
          <w:b/>
        </w:rPr>
        <w:t xml:space="preserve">Financial Analyst</w:t>
      </w:r>
    </w:p>
    <w:bookmarkEnd w:id="22"/>
    <w:bookmarkStart w:id="23" w:name="X5dd9dfc31e06dcfc1bc02192fa10dd8649b5e3c"/>
    <w:p>
      <w:pPr>
        <w:pStyle w:val="Heading2"/>
      </w:pPr>
      <w:r>
        <w:t xml:space="preserve">IV. Challenges and Ethical Considerations</w:t>
      </w:r>
    </w:p>
    <w:p>
      <w:pPr>
        <w:pStyle w:val="FirstParagraph"/>
      </w:pPr>
      <w:r>
        <w:t xml:space="preserve">No reflection on professional practice can be complete without addressing the challenges inherent in the field. In</w:t>
      </w:r>
      <w:r>
        <w:t xml:space="preserve"> </w:t>
      </w:r>
      <w:r>
        <w:rPr>
          <w:bCs/>
          <w:b/>
        </w:rPr>
        <w:t xml:space="preserve">Bangladesh Dhaka</w:t>
      </w:r>
      <w:r>
        <w:t xml:space="preserve">, one of the most significant hurdles for a</w:t>
      </w:r>
      <w:r>
        <w:t xml:space="preserve"> </w:t>
      </w:r>
      <w:r>
        <w:rPr>
          <w:bCs/>
          <w:b/>
        </w:rPr>
        <w:t xml:space="preserve">Financial Analyst</w:t>
      </w:r>
    </w:p>
    <w:p>
      <w:pPr>
        <w:pStyle w:val="BodyText"/>
      </w:pPr>
      <w:r>
        <w:t xml:space="preserve">Moreover, ethical integrity is paramount. In a fast-paced market where pressure to meet quarterly targets can be intense, the</w:t>
      </w:r>
      <w:r>
        <w:t xml:space="preserve"> </w:t>
      </w:r>
      <w:r>
        <w:rPr>
          <w:bCs/>
          <w:b/>
        </w:rPr>
        <w:t xml:space="preserve">Financial Analyst</w:t>
      </w:r>
    </w:p>
    <w:bookmarkEnd w:id="23"/>
    <w:bookmarkStart w:id="24" w:name="X20d7bf7aff22390908b6c8da2aff49aa52ff4f2"/>
    <w:p>
      <w:pPr>
        <w:pStyle w:val="Heading2"/>
      </w:pPr>
      <w:r>
        <w:t xml:space="preserve">V. Future Outlook: Sustainability and Digital Integration</w:t>
      </w:r>
    </w:p>
    <w:p>
      <w:pPr>
        <w:pStyle w:val="FirstParagraph"/>
      </w:pPr>
      <w:r>
        <w:t xml:space="preserve">Looking ahead, the trajectory for financial analysis in</w:t>
      </w:r>
      <w:r>
        <w:t xml:space="preserve"> </w:t>
      </w:r>
      <w:r>
        <w:rPr>
          <w:bCs/>
          <w:b/>
        </w:rPr>
        <w:t xml:space="preserve">Bangladesh Dhaka</w:t>
      </w:r>
      <w:r>
        <w:t xml:space="preserve"> </w:t>
      </w:r>
      <w:r>
        <w:t xml:space="preserve">is intrinsically linked to sustainability and digitalization. As Bangladesh commits to its Nationally Determined Contributions (NDCs) under the Paris Agreement, green finance is becoming a critical component of economic planning.</w:t>
      </w:r>
      <w:r>
        <w:t xml:space="preserve"> </w:t>
      </w:r>
      <w:r>
        <w:rPr>
          <w:bCs/>
          <w:b/>
        </w:rPr>
        <w:t xml:space="preserve">Financial Analysts</w:t>
      </w:r>
    </w:p>
    <w:p>
      <w:pPr>
        <w:pStyle w:val="BodyText"/>
      </w:pPr>
      <w:r>
        <w:t xml:space="preserve">This shift requires continuous learning and adaptation. The traditional curriculum may not fully equip graduates with the skills needed to analyze carbon credits or sustainable supply chains. Therefore, professional development must be ongoing. We see a growing need for analysts who can integrate environmental metrics into financial valuation models, providing a holistic view of corporate health.</w:t>
      </w:r>
    </w:p>
    <w:p>
      <w:pPr>
        <w:pStyle w:val="BodyText"/>
      </w:pPr>
      <w:r>
        <w:t xml:space="preserve">Additionally, the digital transformation of Dhaka’s capital markets suggests a future where blockchain technology and artificial intelligence will play larger roles in auditing and transaction verification. A</w:t>
      </w:r>
      <w:r>
        <w:t xml:space="preserve"> </w:t>
      </w:r>
      <w:r>
        <w:rPr>
          <w:bCs/>
          <w:b/>
        </w:rPr>
        <w:t xml:space="preserve">Financial Analyst</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Financial Analyst</w:t>
      </w:r>
      <w:r>
        <w:t xml:space="preserve">Bangladesh Dhaka</w:t>
      </w:r>
    </w:p>
    <w:p>
      <w:pPr>
        <w:pStyle w:val="BodyText"/>
      </w:pPr>
      <w:r>
        <w:t xml:space="preserve">This reflection underscores that success in this field requires more than analytical precision; it demands cultural intelligence, ethical rigor, strategic foresight, and a commitment to sustainable development. As Dhaka continues its journey toward becoming a major global economic hub, the</w:t>
      </w:r>
      <w:r>
        <w:t xml:space="preserve"> </w:t>
      </w:r>
      <w:r>
        <w:rPr>
          <w:bCs/>
          <w:b/>
        </w:rPr>
        <w:t xml:space="preserve">Financial Analyst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Financial Analyst in Bangladesh Dhaka</dc:title>
  <dc:creator/>
  <dc:language>en</dc:language>
  <cp:keywords/>
  <dcterms:created xsi:type="dcterms:W3CDTF">2026-07-29T15:46:40Z</dcterms:created>
  <dcterms:modified xsi:type="dcterms:W3CDTF">2026-07-29T15:46:40Z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