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Beijing</w:t>
      </w:r>
    </w:p>
    <w:bookmarkStart w:id="21" w:name="X60b426ab06b82a45a9f6a3ba9492e1f8575dc4e"/>
    <w:p>
      <w:pPr>
        <w:pStyle w:val="Heading1"/>
      </w:pPr>
      <w:r>
        <w:t xml:space="preserve">The Strategic Nexus: A Reflection on the Role of a Financial Analyst in China Beijing</w:t>
      </w:r>
    </w:p>
    <w:bookmarkStart w:id="20" w:name="a-personal-and-professional-assessment"/>
    <w:p>
      <w:pPr>
        <w:pStyle w:val="Heading2"/>
      </w:pPr>
      <w:r>
        <w:t xml:space="preserve">A Personal and Professional Assessment</w:t>
      </w:r>
    </w:p>
    <w:p>
      <w:pPr>
        <w:pStyle w:val="FirstParagraph"/>
      </w:pPr>
      <w:r>
        <w:t xml:space="preserve">The intersection of global finance and local regulatory complexity creates one of the most dynamic environments for a financial analyst today. Nowhere is this tension more palpable than in</w:t>
      </w:r>
      <w:r>
        <w:t xml:space="preserve"> </w:t>
      </w:r>
      <w:r>
        <w:rPr>
          <w:bCs/>
          <w:b/>
        </w:rPr>
        <w:t xml:space="preserve">China Beijing</w:t>
      </w:r>
      <w:r>
        <w:t xml:space="preserve">, the political heart of a nation that has rapidly ascended to become a cornerstone of the global economy. As I reflect on my journey and observations regarding this profession, it becomes evident that being a</w:t>
      </w:r>
      <w:r>
        <w:t xml:space="preserve"> </w:t>
      </w:r>
      <w:r>
        <w:rPr>
          <w:bCs/>
          <w:b/>
        </w:rPr>
        <w:t xml:space="preserve">Financial Analyst</w:t>
      </w:r>
      <w:r>
        <w:t xml:space="preserve"> </w:t>
      </w:r>
      <w:r>
        <w:t xml:space="preserve">in this specific metropolis requires far more than numerical proficiency; it demands cultural fluency, regulatory foresight, and an adaptive mindset. This document serves as a comprehensive reflection on what it means to navigate the financial landscape within</w:t>
      </w:r>
      <w:r>
        <w:t xml:space="preserve"> </w:t>
      </w:r>
      <w:r>
        <w:rPr>
          <w:bCs/>
          <w:b/>
        </w:rPr>
        <w:t xml:space="preserve">China Beijing</w:t>
      </w:r>
      <w:r>
        <w:t xml:space="preserve">, exploring the unique challenges and opportunities that define the role.</w:t>
      </w:r>
    </w:p>
    <w:p>
      <w:pPr>
        <w:pStyle w:val="BodyText"/>
      </w:pPr>
      <w:r>
        <w:t xml:space="preserve">To understand the significance of a</w:t>
      </w:r>
      <w:r>
        <w:t xml:space="preserve"> </w:t>
      </w:r>
      <w:r>
        <w:rPr>
          <w:bCs/>
          <w:b/>
        </w:rPr>
        <w:t xml:space="preserve">Financial Analyst</w:t>
      </w:r>
      <w:r>
        <w:t xml:space="preserve"> </w:t>
      </w:r>
      <w:r>
        <w:t xml:space="preserve">in</w:t>
      </w:r>
      <w:r>
        <w:t xml:space="preserve"> </w:t>
      </w:r>
      <w:r>
        <w:rPr>
          <w:bCs/>
          <w:b/>
        </w:rPr>
        <w:t xml:space="preserve">China Beijing</w:t>
      </w:r>
      <w:r>
        <w:t xml:space="preserve">, one must first appreciate the city’s dual identity. It is not merely an economic hub like Shanghai or Shenzhen; it is where policy decisions are made, where state-owned enterprises (SOEs) intersect with private innovation, and where international capital meets strict domestic governance. For a professional in this field, the role shifts from simple data interpretation to strategic navigation. The</w:t>
      </w:r>
      <w:r>
        <w:t xml:space="preserve"> </w:t>
      </w:r>
      <w:r>
        <w:rPr>
          <w:bCs/>
          <w:b/>
        </w:rPr>
        <w:t xml:space="preserve">Financial Analyst</w:t>
      </w:r>
      <w:r>
        <w:t xml:space="preserve"> </w:t>
      </w:r>
      <w:r>
        <w:t xml:space="preserve">acts as a bridge between global market expectations and local regulatory realities. In Beijing, numbers do not exist in a vacuum; they are deeply influenced by five-year plans, central bank directives from the People’s Bank of China (PBOC), and shifting geopolitical tides.</w:t>
      </w:r>
    </w:p>
    <w:p>
      <w:pPr>
        <w:pStyle w:val="BodyText"/>
      </w:pPr>
      <w:r>
        <w:t xml:space="preserve">One of the most profound aspects of this role is the necessity to interpret qualitative data as rigorously as quantitative metrics. In Western markets, financial analysis often relies heavily on historical performance and standard valuation models. However, in</w:t>
      </w:r>
      <w:r>
        <w:t xml:space="preserve"> </w:t>
      </w:r>
      <w:r>
        <w:rPr>
          <w:bCs/>
          <w:b/>
        </w:rPr>
        <w:t xml:space="preserve">China Beijing</w:t>
      </w:r>
      <w:r>
        <w:t xml:space="preserve">, a</w:t>
      </w:r>
      <w:r>
        <w:t xml:space="preserve"> </w:t>
      </w:r>
      <w:r>
        <w:rPr>
          <w:bCs/>
          <w:b/>
        </w:rPr>
        <w:t xml:space="preserve">Financial Analyst</w:t>
      </w:r>
      <w:r>
        <w:t xml:space="preserve"> </w:t>
      </w:r>
      <w:r>
        <w:t xml:space="preserve">must weigh policy signals with equal importance. For instance, when the central government announces a new initiative regarding carbon neutrality or digital currency integration, the impact on market valuations is immediate and profound. Reflecting on this, I realize that success in this environment requires staying attuned to the "pulse" of policy rather than just reading balance sheets. The ability to anticipate regulatory shifts before they are fully codified into law is a critical skill set for any</w:t>
      </w:r>
      <w:r>
        <w:t xml:space="preserve"> </w:t>
      </w:r>
      <w:r>
        <w:rPr>
          <w:bCs/>
          <w:b/>
        </w:rPr>
        <w:t xml:space="preserve">Financial Analyst</w:t>
      </w:r>
      <w:r>
        <w:t xml:space="preserve"> </w:t>
      </w:r>
      <w:r>
        <w:t xml:space="preserve">operating in this capital city.</w:t>
      </w:r>
    </w:p>
    <w:p>
      <w:pPr>
        <w:pStyle w:val="BodyText"/>
      </w:pPr>
      <w:r>
        <w:t xml:space="preserve">Furthermore, the cultural context of</w:t>
      </w:r>
      <w:r>
        <w:t xml:space="preserve"> </w:t>
      </w:r>
      <w:r>
        <w:rPr>
          <w:bCs/>
          <w:b/>
        </w:rPr>
        <w:t xml:space="preserve">China Beijing</w:t>
      </w:r>
      <w:r>
        <w:t xml:space="preserve"> </w:t>
      </w:r>
      <w:r>
        <w:t xml:space="preserve">adds a layer of complexity that transcends traditional financial training. The concept of *Guanxi*—networks and relationships—plays a subtle but significant role in business operations. For a</w:t>
      </w:r>
      <w:r>
        <w:t xml:space="preserve"> </w:t>
      </w:r>
      <w:r>
        <w:rPr>
          <w:bCs/>
          <w:b/>
        </w:rPr>
        <w:t xml:space="preserve">Financial Analyst</w:t>
      </w:r>
      <w:r>
        <w:t xml:space="preserve">, understanding these social undercurrents is essential for accurate risk assessment. Due diligence cannot be performed solely through digital footprints; it requires face-to-face interactions and an understanding of local corporate hierarchies that may not be transparently reported in official filings. Reflecting on past projects, I have learned that the most significant risks often lie in the unwritten agreements and relational dynamics between entities, rather than in line-item expenses. This holistic approach to analysis is a distinct characteristic of working in</w:t>
      </w:r>
      <w:r>
        <w:t xml:space="preserve"> </w:t>
      </w:r>
      <w:r>
        <w:rPr>
          <w:bCs/>
          <w:b/>
        </w:rPr>
        <w:t xml:space="preserve">China Beijing</w:t>
      </w:r>
      <w:r>
        <w:t xml:space="preserve">.</w:t>
      </w:r>
    </w:p>
    <w:p>
      <w:pPr>
        <w:pStyle w:val="BodyText"/>
      </w:pPr>
      <w:r>
        <w:t xml:space="preserve">The technological landscape also presents unique reflections for the modern</w:t>
      </w:r>
      <w:r>
        <w:t xml:space="preserve"> </w:t>
      </w:r>
      <w:r>
        <w:rPr>
          <w:bCs/>
          <w:b/>
        </w:rPr>
        <w:t xml:space="preserve">Financial Analyst</w:t>
      </w:r>
      <w:r>
        <w:t xml:space="preserve">. Beijing is a global leader in fintech adoption, artificial intelligence implementation, and digital payment ecosystems. Analyzing companies in this sector requires an understanding of rapid technological obsolescence and intense competitive pressures. Unlike mature markets where disruption is gradual, the pace of change in</w:t>
      </w:r>
      <w:r>
        <w:t xml:space="preserve"> </w:t>
      </w:r>
      <w:r>
        <w:rPr>
          <w:bCs/>
          <w:b/>
        </w:rPr>
        <w:t xml:space="preserve">China Beijing</w:t>
      </w:r>
      <w:r>
        <w:t xml:space="preserve"> </w:t>
      </w:r>
      <w:r>
        <w:t xml:space="preserve">is exponential. A</w:t>
      </w:r>
      <w:r>
        <w:t xml:space="preserve"> </w:t>
      </w:r>
      <w:r>
        <w:rPr>
          <w:bCs/>
          <w:b/>
        </w:rPr>
        <w:t xml:space="preserve">Financial Analyst</w:t>
      </w:r>
      <w:r>
        <w:t xml:space="preserve"> </w:t>
      </w:r>
      <w:r>
        <w:t xml:space="preserve">must constantly update their models to account for high growth rates that may quickly plateau due to saturation or regulatory intervention. This requires a dynamic modeling approach that favors scenario planning over static long-term projections.</w:t>
      </w:r>
    </w:p>
    <w:p>
      <w:pPr>
        <w:pStyle w:val="BodyText"/>
      </w:pPr>
      <w:r>
        <w:t xml:space="preserve">Navigating the regulatory environment in</w:t>
      </w:r>
      <w:r>
        <w:t xml:space="preserve"> </w:t>
      </w:r>
      <w:r>
        <w:rPr>
          <w:bCs/>
          <w:b/>
        </w:rPr>
        <w:t xml:space="preserve">China Beijing</w:t>
      </w:r>
      <w:r>
        <w:t xml:space="preserve"> </w:t>
      </w:r>
      <w:r>
        <w:t xml:space="preserve">is perhaps the most demanding aspect of this role. Recent years have seen increased scrutiny on data privacy, cross-border capital flows, and antitrust practices. For a</w:t>
      </w:r>
      <w:r>
        <w:t xml:space="preserve"> </w:t>
      </w:r>
      <w:r>
        <w:rPr>
          <w:bCs/>
          <w:b/>
        </w:rPr>
        <w:t xml:space="preserve">Financial Analyst</w:t>
      </w:r>
      <w:r>
        <w:t xml:space="preserve">, compliance is no longer a back-office function but a central pillar of financial valuation. A company’s potential value can be significantly impacted by its ability to adhere to evolving data security laws or its exposure to international trade restrictions. Reflecting on these challenges, I have come to view the</w:t>
      </w:r>
      <w:r>
        <w:t xml:space="preserve"> </w:t>
      </w:r>
      <w:r>
        <w:rPr>
          <w:bCs/>
          <w:b/>
        </w:rPr>
        <w:t xml:space="preserve">Financial Analyst</w:t>
      </w:r>
      <w:r>
        <w:t xml:space="preserve"> </w:t>
      </w:r>
      <w:r>
        <w:t xml:space="preserve">as not just an evaluator of profit and loss, but as a guardian of compliance integrity. The ability to identify regulatory red flags early can save institutions from substantial financial and reputational damage.</w:t>
      </w:r>
    </w:p>
    <w:p>
      <w:pPr>
        <w:pStyle w:val="BodyText"/>
      </w:pPr>
      <w:r>
        <w:t xml:space="preserve">Moreover, the role involves significant cross-cultural communication. Many</w:t>
      </w:r>
      <w:r>
        <w:t xml:space="preserve"> </w:t>
      </w:r>
      <w:r>
        <w:rPr>
          <w:bCs/>
          <w:b/>
        </w:rPr>
        <w:t xml:space="preserve">Financial Analysts</w:t>
      </w:r>
      <w:r>
        <w:t xml:space="preserve"> </w:t>
      </w:r>
      <w:r>
        <w:t xml:space="preserve">in</w:t>
      </w:r>
      <w:r>
        <w:t xml:space="preserve"> </w:t>
      </w:r>
      <w:r>
        <w:rPr>
          <w:bCs/>
          <w:b/>
        </w:rPr>
        <w:t xml:space="preserve">China Beijing</w:t>
      </w:r>
      <w:r>
        <w:t xml:space="preserve"> </w:t>
      </w:r>
      <w:r>
        <w:t xml:space="preserve">work with international stakeholders who may lack deep contextual understanding of the local market. Translating complex local financial narratives into clear, actionable insights for global investors is a crucial responsibility. This requires not only linguistic proficiency but also the ability to contextualize Chinese economic trends within a broader global framework. The</w:t>
      </w:r>
      <w:r>
        <w:t xml:space="preserve"> </w:t>
      </w:r>
      <w:r>
        <w:rPr>
          <w:bCs/>
          <w:b/>
        </w:rPr>
        <w:t xml:space="preserve">Financial Analyst</w:t>
      </w:r>
      <w:r>
        <w:t xml:space="preserve"> </w:t>
      </w:r>
      <w:r>
        <w:t xml:space="preserve">must demystify the "Black Box" of Beijing’s financial markets, providing transparency and clarity where there may be ambiguity.</w:t>
      </w:r>
    </w:p>
    <w:p>
      <w:pPr>
        <w:pStyle w:val="BodyText"/>
      </w:pPr>
      <w:r>
        <w:t xml:space="preserve">In conclusion, reflecting on the role of a</w:t>
      </w:r>
      <w:r>
        <w:t xml:space="preserve"> </w:t>
      </w:r>
      <w:r>
        <w:rPr>
          <w:bCs/>
          <w:b/>
        </w:rPr>
        <w:t xml:space="preserve">Financial Analyst</w:t>
      </w:r>
      <w:r>
        <w:t xml:space="preserve"> </w:t>
      </w:r>
      <w:r>
        <w:t xml:space="preserve">in</w:t>
      </w:r>
      <w:r>
        <w:t xml:space="preserve"> </w:t>
      </w:r>
      <w:r>
        <w:rPr>
          <w:bCs/>
          <w:b/>
        </w:rPr>
        <w:t xml:space="preserve">China Beijing</w:t>
      </w:r>
      <w:r>
        <w:t xml:space="preserve">, it is clear that this position is one of immense responsibility and intellectual challenge. It requires a synthesis of traditional financial acumen, political awareness, cultural sensitivity, and technological adaptability. The city serves as a microcosm of the broader challenges facing global finance today: the need to balance rapid growth with stability, innovation with regulation, and local specificity with global standards.</w:t>
      </w:r>
    </w:p>
    <w:p>
      <w:pPr>
        <w:pStyle w:val="BodyText"/>
      </w:pPr>
      <w:r>
        <w:t xml:space="preserve">As I continue my professional development in this field, I recognize that mastery of this role is not achieved through static knowledge but through continuous learning and adaptation. The financial landscape in</w:t>
      </w:r>
      <w:r>
        <w:t xml:space="preserve"> </w:t>
      </w:r>
      <w:r>
        <w:rPr>
          <w:bCs/>
          <w:b/>
        </w:rPr>
        <w:t xml:space="preserve">China Beijing</w:t>
      </w:r>
      <w:r>
        <w:t xml:space="preserve"> </w:t>
      </w:r>
      <w:r>
        <w:t xml:space="preserve">is ever-evolving, shaped by policy decisions made within the city’s administrative centers and market forces operating across the globe. For any aspiring or current</w:t>
      </w:r>
      <w:r>
        <w:t xml:space="preserve"> </w:t>
      </w:r>
      <w:r>
        <w:rPr>
          <w:bCs/>
          <w:b/>
        </w:rPr>
        <w:t xml:space="preserve">Financial Analyst</w:t>
      </w:r>
      <w:r>
        <w:t xml:space="preserve">, embracing this complexity is not just a career choice but a commitment to being at the forefront of global economic understanding. The insights gained from working in</w:t>
      </w:r>
      <w:r>
        <w:t xml:space="preserve"> </w:t>
      </w:r>
      <w:r>
        <w:rPr>
          <w:bCs/>
          <w:b/>
        </w:rPr>
        <w:t xml:space="preserve">China Beijing</w:t>
      </w:r>
      <w:r>
        <w:t xml:space="preserve"> </w:t>
      </w:r>
      <w:r>
        <w:t xml:space="preserve">offer a unique perspective that is invaluable in an increasingly interconnected and interdependent world financial system.</w:t>
      </w:r>
    </w:p>
    <w:p>
      <w:pPr>
        <w:pStyle w:val="BodyText"/>
      </w:pPr>
      <w:r>
        <w:t xml:space="preserve">Financial Analyst in</w:t>
      </w:r>
    </w:p>
    <w:p>
      <w:pPr>
        <w:pStyle w:val="BodyText"/>
      </w:pPr>
      <w:r>
        <w:t xml:space="preserve">China Beijing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China Beijing</dc:title>
  <dc:creator/>
  <dc:language>en</dc:language>
  <cp:keywords/>
  <dcterms:created xsi:type="dcterms:W3CDTF">2026-07-29T07:39:22Z</dcterms:created>
  <dcterms:modified xsi:type="dcterms:W3CDTF">2026-07-29T07:39:22Z</dcterms:modified>
</cp:coreProperties>
</file>

<file path=docProps/custom.xml><?xml version="1.0" encoding="utf-8"?>
<Properties xmlns="http://schemas.openxmlformats.org/officeDocument/2006/custom-properties" xmlns:vt="http://schemas.openxmlformats.org/officeDocument/2006/docPropsVTypes"/>
</file>