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China</w:t>
      </w:r>
      <w:r>
        <w:t xml:space="preserve"> </w:t>
      </w:r>
      <w:r>
        <w:t xml:space="preserve">Guangzhou</w:t>
      </w:r>
    </w:p>
    <w:bookmarkStart w:id="25" w:name="a-strategic-nexus-of-capital-and-culture"/>
    <w:p>
      <w:pPr>
        <w:pStyle w:val="Heading1"/>
      </w:pPr>
      <w:r>
        <w:t xml:space="preserve">A Strategic Nexus of Capital and Culture</w:t>
      </w:r>
    </w:p>
    <w:p>
      <w:pPr>
        <w:pStyle w:val="FirstParagraph"/>
      </w:pPr>
      <w:r>
        <w:t xml:space="preserve">Reflections on the Role of the Financial Analyst in China Guangzhou</w:t>
      </w:r>
    </w:p>
    <w:p>
      <w:pPr>
        <w:pStyle w:val="BodyText"/>
      </w:pPr>
      <w:r>
        <w:t xml:space="preserve">The modern economic landscape is defined not merely by the flow of capital, but by the intricate analysis that directs it. In this complex web, the</w:t>
      </w:r>
      <w:r>
        <w:t xml:space="preserve"> </w:t>
      </w:r>
      <w:r>
        <w:rPr>
          <w:bCs/>
          <w:b/>
        </w:rPr>
        <w:t xml:space="preserve">Financial Analyst</w:t>
      </w:r>
      <w:r>
        <w:t xml:space="preserve"> </w:t>
      </w:r>
      <w:r>
        <w:t xml:space="preserve">serves as both cartographer and navigator, interpreting data to guide strategic decisions. However, no single location encapsulates this dynamic more vividly than Guangzhou in southern China. As a historic port city transformed into a futuristic economic powerhouse, Guangzhou offers a unique microcosm for reflecting on the evolving role of financial analysis. This paper explores how the position of the</w:t>
      </w:r>
      <w:r>
        <w:t xml:space="preserve"> </w:t>
      </w:r>
      <w:r>
        <w:rPr>
          <w:bCs/>
          <w:b/>
        </w:rPr>
        <w:t xml:space="preserve">Financial Analyst</w:t>
      </w:r>
      <w:r>
        <w:t xml:space="preserve"> </w:t>
      </w:r>
      <w:r>
        <w:t xml:space="preserve">is fundamentally shaped by, and essential to, the distinct economic ecosystem of</w:t>
      </w:r>
      <w:r>
        <w:t xml:space="preserve"> </w:t>
      </w:r>
      <w:r>
        <w:rPr>
          <w:bCs/>
          <w:b/>
        </w:rPr>
        <w:t xml:space="preserve">China Guangzhou</w:t>
      </w:r>
      <w:r>
        <w:t xml:space="preserve">, highlighting themes of rapid digitalization, traditional commerce meets modern finance, and global integration.</w:t>
      </w:r>
    </w:p>
    <w:bookmarkStart w:id="20" w:name="the-pulse-of-a-global-trade-hub"/>
    <w:p>
      <w:pPr>
        <w:pStyle w:val="Heading2"/>
      </w:pPr>
      <w:r>
        <w:t xml:space="preserve">The Pulse of a Global Trade Hub</w:t>
      </w:r>
    </w:p>
    <w:p>
      <w:pPr>
        <w:pStyle w:val="FirstParagraph"/>
      </w:pPr>
      <w:r>
        <w:t xml:space="preserve">To understand the role of the</w:t>
      </w:r>
      <w:r>
        <w:t xml:space="preserve"> </w:t>
      </w:r>
      <w:r>
        <w:rPr>
          <w:bCs/>
          <w:b/>
        </w:rPr>
        <w:t xml:space="preserve">Financial Analyst</w:t>
      </w:r>
      <w:r>
        <w:t xml:space="preserve">, one must first appreciate the environment in which they operate. Guangzhou is not just another Chinese metropolis; it is a critical node in global supply chains and domestic consumption. Historically known as China’s gateway to the world since the days of maritime trade, modern Guangzhou has leveraged this heritage through massive infrastructure projects like the Nansha Free Trade Zone. For a</w:t>
      </w:r>
      <w:r>
        <w:t xml:space="preserve"> </w:t>
      </w:r>
      <w:r>
        <w:rPr>
          <w:bCs/>
          <w:b/>
        </w:rPr>
        <w:t xml:space="preserve">Financial Analyst</w:t>
      </w:r>
      <w:r>
        <w:t xml:space="preserve"> </w:t>
      </w:r>
      <w:r>
        <w:t xml:space="preserve">working in this city, daily tasks extend beyond standard balance sheet reviews. The analyst must monitor global trade indices, currency fluctuations against emerging Asian currencies, and logistics cost variances that directly impact profit margins.</w:t>
      </w:r>
    </w:p>
    <w:p>
      <w:pPr>
        <w:pStyle w:val="BodyText"/>
      </w:pPr>
      <w:r>
        <w:t xml:space="preserve">In</w:t>
      </w:r>
      <w:r>
        <w:t xml:space="preserve"> </w:t>
      </w:r>
      <w:r>
        <w:rPr>
          <w:bCs/>
          <w:b/>
        </w:rPr>
        <w:t xml:space="preserve">China Guangzhou</w:t>
      </w:r>
      <w:r>
        <w:t xml:space="preserve">, the speed of information is paramount. A shift in tariffs in Europe or a supply chain bottleneck in Southeast Asia immediately impacts local manufacturers and distributors here. Therefore, the reflection on this role reveals a professional who must possess not only quantitative rigor but also geopolitical awareness. The</w:t>
      </w:r>
      <w:r>
        <w:t xml:space="preserve"> </w:t>
      </w:r>
      <w:r>
        <w:rPr>
          <w:bCs/>
          <w:b/>
        </w:rPr>
        <w:t xml:space="preserve">Financial Analyst</w:t>
      </w:r>
      <w:r>
        <w:t xml:space="preserve"> </w:t>
      </w:r>
      <w:r>
        <w:t xml:space="preserve">acts as an early warning system, translating macroeconomic shifts into actionable insights for local businesses ranging from textile exporters to tech innovators in Zhujiang New Town.</w:t>
      </w:r>
    </w:p>
    <w:bookmarkEnd w:id="20"/>
    <w:bookmarkStart w:id="21" w:name="X522fa4e0ddcae0413aa3ae3d8efdd2719be6718"/>
    <w:p>
      <w:pPr>
        <w:pStyle w:val="Heading2"/>
      </w:pPr>
      <w:r>
        <w:t xml:space="preserve">The Digital Transformation and Fintech Integration</w:t>
      </w:r>
    </w:p>
    <w:p>
      <w:pPr>
        <w:pStyle w:val="FirstParagraph"/>
      </w:pPr>
      <w:r>
        <w:t xml:space="preserve">A defining characteristic of the contemporary business environment in Guangzhou is its aggressive adoption of digital technologies. The city is a hub for fintech innovation, where mobile payments, blockchain applications, and big data analytics are seamlessly integrated into daily commerce. This technological leapfrogging profoundly alters the job description of the</w:t>
      </w:r>
      <w:r>
        <w:t xml:space="preserve"> </w:t>
      </w:r>
      <w:r>
        <w:rPr>
          <w:bCs/>
          <w:b/>
        </w:rPr>
        <w:t xml:space="preserve">Financial Analyst</w:t>
      </w:r>
      <w:r>
        <w:t xml:space="preserve">. In many Western contexts, analysts still rely heavily on manual data entry and traditional forecasting models. In contrast, the</w:t>
      </w:r>
      <w:r>
        <w:t xml:space="preserve"> </w:t>
      </w:r>
      <w:r>
        <w:rPr>
          <w:bCs/>
          <w:b/>
        </w:rPr>
        <w:t xml:space="preserve">Financial Analyst</w:t>
      </w:r>
      <w:r>
        <w:t xml:space="preserve"> </w:t>
      </w:r>
      <w:r>
        <w:t xml:space="preserve">in Guangzhou is expected to be proficient in utilizing AI-driven predictive analytics and automated reporting tools.</w:t>
      </w:r>
    </w:p>
    <w:p>
      <w:pPr>
        <w:pStyle w:val="BodyText"/>
      </w:pPr>
      <w:r>
        <w:t xml:space="preserve">This shift demands a continuous learning mindset. The reflection process highlights a tension between traditional accounting principles and the agile nature of digital finance. A</w:t>
      </w:r>
      <w:r>
        <w:t xml:space="preserve"> </w:t>
      </w:r>
      <w:r>
        <w:rPr>
          <w:bCs/>
          <w:b/>
        </w:rPr>
        <w:t xml:space="preserve">Financial Analyst</w:t>
      </w:r>
      <w:r>
        <w:t xml:space="preserve"> </w:t>
      </w:r>
      <w:r>
        <w:t xml:space="preserve">here must ensure that while data flows rapidly through digital pipelines, compliance with Chinese financial regulations remains strict. The role involves validating algorithmic outputs, ensuring data integrity in real-time transactions, and interpreting consumer behavior patterns derived from vast datasets generated by local e-commerce platforms like Pinduoduo or JD.com’s logistics hubs in the Pearl River Delta.</w:t>
      </w:r>
    </w:p>
    <w:bookmarkEnd w:id="21"/>
    <w:bookmarkStart w:id="22" w:name="bridging-tradition-and-modernity"/>
    <w:p>
      <w:pPr>
        <w:pStyle w:val="Heading2"/>
      </w:pPr>
      <w:r>
        <w:t xml:space="preserve">Bridging Tradition and Modernity</w:t>
      </w:r>
    </w:p>
    <w:p>
      <w:pPr>
        <w:pStyle w:val="FirstParagraph"/>
      </w:pPr>
      <w:r>
        <w:t xml:space="preserve">What makes the</w:t>
      </w:r>
      <w:r>
        <w:t xml:space="preserve"> </w:t>
      </w:r>
      <w:r>
        <w:rPr>
          <w:bCs/>
          <w:b/>
        </w:rPr>
        <w:t xml:space="preserve">Financial Analyst</w:t>
      </w:r>
      <w:r>
        <w:t xml:space="preserve"> </w:t>
      </w:r>
      <w:r>
        <w:t xml:space="preserve">role in Guangzhou particularly fascinating is the coexistence of deep-rooted traditional business practices with cutting-edge financial theory. Many businesses in Guangzhou are family-owned enterprises or long-standing state-owned entities that value relationship-based governance (Guanxi). Simultaneously, they are seeking foreign direct investment and adopting International Financial Reporting Standards (IFRS) to attract global partners.</w:t>
      </w:r>
    </w:p>
    <w:p>
      <w:pPr>
        <w:pStyle w:val="BodyText"/>
      </w:pPr>
      <w:r>
        <w:t xml:space="preserve">The</w:t>
      </w:r>
      <w:r>
        <w:t xml:space="preserve"> </w:t>
      </w:r>
      <w:r>
        <w:rPr>
          <w:bCs/>
          <w:b/>
        </w:rPr>
        <w:t xml:space="preserve">Financial Analyst</w:t>
      </w:r>
      <w:r>
        <w:t xml:space="preserve"> </w:t>
      </w:r>
      <w:r>
        <w:t xml:space="preserve">thus becomes a cultural translator. They must present financial data in a way that respects traditional hierarchies while pushing for transparent, modern governance structures. This requires soft skills that are rarely taught in finance textbooks: emotional intelligence, cross-cultural communication, and negotiation. For instance, when advising on mergers and acquisitions within the</w:t>
      </w:r>
      <w:r>
        <w:t xml:space="preserve"> </w:t>
      </w:r>
      <w:r>
        <w:rPr>
          <w:bCs/>
          <w:b/>
        </w:rPr>
        <w:t xml:space="preserve">China Guangzhou</w:t>
      </w:r>
      <w:r>
        <w:t xml:space="preserve"> </w:t>
      </w:r>
      <w:r>
        <w:t xml:space="preserve">region, the analyst must navigate not just valuation discrepancies but also cultural nuances in corporate social responsibility (CSR) reporting. The ability to harmonize these disparate elements is a key competency that distinguishes successful analysts in this specific locale.</w:t>
      </w:r>
    </w:p>
    <w:bookmarkEnd w:id="22"/>
    <w:bookmarkStart w:id="23" w:name="X849c8519c74b4db172fa63307046ad49fb35947"/>
    <w:p>
      <w:pPr>
        <w:pStyle w:val="Heading2"/>
      </w:pPr>
      <w:r>
        <w:t xml:space="preserve">The Impact of Regional Policy and Sustainability</w:t>
      </w:r>
    </w:p>
    <w:p>
      <w:pPr>
        <w:pStyle w:val="FirstParagraph"/>
      </w:pPr>
      <w:r>
        <w:t xml:space="preserve">Furthermore, the macroeconomic policies set by the central government significantly influence local financial strategies. The Greater Bay Area (GBA) initiative aims to integrate Hong Kong, Macau, and nine cities in Guangdong Province into a world-class economic cluster. For the</w:t>
      </w:r>
      <w:r>
        <w:t xml:space="preserve"> </w:t>
      </w:r>
      <w:r>
        <w:rPr>
          <w:bCs/>
          <w:b/>
        </w:rPr>
        <w:t xml:space="preserve">Financial Analyst</w:t>
      </w:r>
      <w:r>
        <w:t xml:space="preserve">, this policy framework opens up new avenues for investment analysis, particularly in green finance and sustainable development projects.</w:t>
      </w:r>
    </w:p>
    <w:p>
      <w:pPr>
        <w:pStyle w:val="BodyText"/>
      </w:pPr>
      <w:r>
        <w:t xml:space="preserve">In</w:t>
      </w:r>
      <w:r>
        <w:t xml:space="preserve"> </w:t>
      </w:r>
      <w:r>
        <w:rPr>
          <w:bCs/>
          <w:b/>
        </w:rPr>
        <w:t xml:space="preserve">China Guangzhou</w:t>
      </w:r>
      <w:r>
        <w:t xml:space="preserve">, there is a growing emphasis on environmental, social, and governance (ESG) criteria. The</w:t>
      </w:r>
      <w:r>
        <w:t xml:space="preserve"> </w:t>
      </w:r>
      <w:r>
        <w:rPr>
          <w:bCs/>
          <w:b/>
        </w:rPr>
        <w:t xml:space="preserve">Financial Analyst</w:t>
      </w:r>
      <w:r>
        <w:t xml:space="preserve"> </w:t>
      </w:r>
      <w:r>
        <w:t xml:space="preserve">is now tasked with evaluating the long-term sustainability of investments. This reflects a broader global trend but is executed with specific local regulations in mind. Analysts must assess carbon footprint data for manufacturing firms in the surrounding industrial zones and calculate the financial viability of renewable energy infrastructure projects funded by local government bonds. This evolution underscores that the role is no longer purely about profit maximization but also about strategic alignment with national sustainability goals.</w:t>
      </w:r>
    </w:p>
    <w:bookmarkEnd w:id="23"/>
    <w:bookmarkStart w:id="24" w:name="conclusion"/>
    <w:p>
      <w:pPr>
        <w:pStyle w:val="Heading2"/>
      </w:pPr>
      <w:r>
        <w:t xml:space="preserve">Conclusion</w:t>
      </w:r>
    </w:p>
    <w:p>
      <w:pPr>
        <w:pStyle w:val="FirstParagraph"/>
      </w:pPr>
      <w:r>
        <w:t xml:space="preserve">In conclusion, reflecting on the role of the</w:t>
      </w:r>
      <w:r>
        <w:t xml:space="preserve"> </w:t>
      </w:r>
      <w:r>
        <w:rPr>
          <w:bCs/>
          <w:b/>
        </w:rPr>
        <w:t xml:space="preserve">Financial Analyst</w:t>
      </w:r>
      <w:r>
        <w:t xml:space="preserve"> </w:t>
      </w:r>
      <w:r>
        <w:t xml:space="preserve">within the context of</w:t>
      </w:r>
      <w:r>
        <w:t xml:space="preserve"> </w:t>
      </w:r>
      <w:r>
        <w:rPr>
          <w:bCs/>
          <w:b/>
        </w:rPr>
        <w:t xml:space="preserve">China Guangzhou</w:t>
      </w:r>
      <w:r>
        <w:t xml:space="preserve"> </w:t>
      </w:r>
      <w:r>
        <w:t xml:space="preserve">reveals a profession that is dynamic, multifaceted, and deeply embedded in its local environment. It is a role that demands technical proficiency in digital tools, an acute understanding of global trade dynamics, cultural sensitivity to traditional business practices, and strategic foresight regarding policy changes. The city of Guangzhou serves as both a challenge and an opportunity for the financial professional.</w:t>
      </w:r>
    </w:p>
    <w:p>
      <w:pPr>
        <w:pStyle w:val="BodyText"/>
      </w:pPr>
      <w:r>
        <w:t xml:space="preserve">The</w:t>
      </w:r>
      <w:r>
        <w:t xml:space="preserve"> </w:t>
      </w:r>
      <w:r>
        <w:rPr>
          <w:bCs/>
          <w:b/>
        </w:rPr>
        <w:t xml:space="preserve">Financial Analyst</w:t>
      </w:r>
      <w:r>
        <w:t xml:space="preserve"> </w:t>
      </w:r>
      <w:r>
        <w:t xml:space="preserve">in this region is not merely a number-cruncher but a strategic partner who helps navigate the complexities of one of the world’s most vibrant economic zones. As Guangzhou continues to evolve into a global center for innovation and trade, the demands on this profession will only intensify. Those who can bridge the gap between data and decision-making, while respecting the unique cultural and regulatory fabric of</w:t>
      </w:r>
      <w:r>
        <w:t xml:space="preserve"> </w:t>
      </w:r>
      <w:r>
        <w:rPr>
          <w:bCs/>
          <w:b/>
        </w:rPr>
        <w:t xml:space="preserve">China Guangzhou</w:t>
      </w:r>
      <w:r>
        <w:t xml:space="preserve">, will find themselves at the forefront of financial excellence. Ultimately, this reflection confirms that in a rapidly changing global economy, context is king, and understanding the local milieu is as crucial as mastering financial models.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Financial Analyst in China Guangzhou</dc:title>
  <dc:creator/>
  <dc:language>en</dc:language>
  <cp:keywords/>
  <dcterms:created xsi:type="dcterms:W3CDTF">2026-07-29T15:03:39Z</dcterms:created>
  <dcterms:modified xsi:type="dcterms:W3CDTF">2026-07-29T15:03:39Z</dcterms:modified>
</cp:coreProperties>
</file>

<file path=docProps/custom.xml><?xml version="1.0" encoding="utf-8"?>
<Properties xmlns="http://schemas.openxmlformats.org/officeDocument/2006/custom-properties" xmlns:vt="http://schemas.openxmlformats.org/officeDocument/2006/docPropsVTypes"/>
</file>