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d577cb93532b557f4de5815df478de6616daba"/>
    <w:p>
      <w:pPr>
        <w:pStyle w:val="Heading1"/>
      </w:pPr>
      <w:r>
        <w:t xml:space="preserve">A Professional Reflection on the Role of a Financial Analyst in Germany Berlin</w:t>
      </w:r>
    </w:p>
    <w:p>
      <w:pPr>
        <w:pStyle w:val="FirstParagraph"/>
      </w:pPr>
      <w:r>
        <w:t xml:space="preserve">Submitted for Academic and Professional Review</w:t>
      </w:r>
      <w:r>
        <w:br/>
      </w:r>
      <w:r>
        <w:t xml:space="preserve">Date: October 26, 2023</w:t>
      </w:r>
      <w:r>
        <w:br/>
      </w:r>
      <w:r>
        <w:t xml:space="preserve">Subject: Career Pathway Analysis in the German Financial Sector</w:t>
      </w:r>
    </w:p>
    <w:bookmarkStart w:id="20" w:name="introduction"/>
    <w:p>
      <w:pPr>
        <w:pStyle w:val="Heading2"/>
      </w:pPr>
      <w:r>
        <w:t xml:space="preserve">Introduction</w:t>
      </w:r>
    </w:p>
    <w:p>
      <w:pPr>
        <w:pStyle w:val="FirstParagraph"/>
      </w:pPr>
      <w:r>
        <w:t xml:space="preserve">The decision to pursue a career as a Financial Analyst is not merely a choice of profession; it is an alignment with a specific economic philosophy and operational environment. For those considering this path within the unique context of Germany Berlin, the reflection must go beyond standard financial metrics. It requires an understanding of how the rigorous standards of German economics intersect with the dynamic, startup-driven culture of Berlin’s capital city. This reflection paper aims to analyze the multifaceted role of a Financial Analyst in Germany Berlin, exploring educational prerequisites, cultural integration within corporate structures, and future career projections.</w:t>
      </w:r>
    </w:p>
    <w:bookmarkEnd w:id="20"/>
    <w:bookmarkStart w:id="21" w:name="the-educational-and-regulatory-landscape"/>
    <w:p>
      <w:pPr>
        <w:pStyle w:val="Heading2"/>
      </w:pPr>
      <w:r>
        <w:t xml:space="preserve">The Educational and Regulatory Landscape</w:t>
      </w:r>
    </w:p>
    <w:p>
      <w:pPr>
        <w:pStyle w:val="FirstParagraph"/>
      </w:pPr>
      <w:r>
        <w:t xml:space="preserve">In Germany Berlin, the title and function of a Financial Analyst are often underpinned by strict educational expectations. Unlike some markets where practical experience may outweigh formal credentials entirely, the German financial sector places immense value on academic rigor. Therefore, my reflection begins with the necessity of specialized education. A degree in Business Administration (BWL), Economics, or Finance from a recognized German university is typically the baseline entry requirement.</w:t>
      </w:r>
    </w:p>
    <w:p>
      <w:pPr>
        <w:pStyle w:val="BodyText"/>
      </w:pPr>
      <w:r>
        <w:t xml:space="preserve">However, possessing a degree is only part of the equation. To be competitive as a Financial Analyst in Germany Berlin, one must navigate regulatory frameworks that are distinct from those in the United States or United Kingdom. The influence of BaFin (the Federal Financial Supervisory Authority) ensures that compliance and risk management are not secondary tasks but core components of financial analysis. Reflecting on this, I realize that the role is heavily defensive as well as offensive; one must protect capital through rigorous regulatory adherence while seeking growth opportunities. This dual focus requires a mindset that is both analytical and cautious—a trait deeply embedded in the German professional ethos.</w:t>
      </w:r>
    </w:p>
    <w:bookmarkEnd w:id="21"/>
    <w:bookmarkStart w:id="22" w:name="cultural-integration-the-berlin-factor"/>
    <w:p>
      <w:pPr>
        <w:pStyle w:val="Heading2"/>
      </w:pPr>
      <w:r>
        <w:t xml:space="preserve">Cultural Integration: The Berlin Factor</w:t>
      </w:r>
    </w:p>
    <w:p>
      <w:pPr>
        <w:pStyle w:val="FirstParagraph"/>
      </w:pPr>
      <w:r>
        <w:t xml:space="preserve">Berlin presents a unique juxtaposition within Germany. While the country is known for its structured, hierarchical corporate culture (particularly in traditional banking hubs like Frankfurt), Berlin has emerged as a liberal, international hub. As an aspiring Financial Analyst in this specific locale, one must adapt to two distinct cultural narratives.</w:t>
      </w:r>
    </w:p>
    <w:p>
      <w:pPr>
        <w:pStyle w:val="BodyText"/>
      </w:pPr>
      <w:r>
        <w:t xml:space="preserve">Firstly, there is the expectation of precision and punctuality. In Germany Berlin, data accuracy is non-negotiable. A misplaced decimal point or an unsubstantiated assumption in a financial model can be seen as a breach of professional integrity. The reflection on this aspect highlights the need for meticulous attention to detail that goes beyond standard accounting practices.</w:t>
      </w:r>
    </w:p>
    <w:p>
      <w:pPr>
        <w:pStyle w:val="BodyText"/>
      </w:pPr>
      <w:r>
        <w:t xml:space="preserve">Secondly, the Berlin ecosystem is dominated by startups and tech-driven SMEs (Small and Medium-sized Enterprises). In these environments, the role of a Financial Analyst is less about maintaining legacy systems and more about strategic agility. One must be able to pivot quickly, interpret volatile market data in real-time, and communicate complex financial insights to non-financial founders who may lack traditional business acumen. This requires strong soft skills: the ability to translate numbers into narratives. In Germany Berlin, the Financial Analyst is often a bridge between raw data and strategic decision-making in fast-paced environments.</w:t>
      </w:r>
    </w:p>
    <w:bookmarkEnd w:id="22"/>
    <w:bookmarkStart w:id="23" w:name="the-language-barrier-and-communication"/>
    <w:p>
      <w:pPr>
        <w:pStyle w:val="Heading2"/>
      </w:pPr>
      <w:r>
        <w:t xml:space="preserve">The Language Barrier and Communication</w:t>
      </w:r>
    </w:p>
    <w:p>
      <w:pPr>
        <w:pStyle w:val="FirstParagraph"/>
      </w:pPr>
      <w:r>
        <w:t xml:space="preserve">A critical component of this reflection is language proficiency. While English may be the lingua franca of many international startups in Berlin, true integration as a Financial Analyst requires German proficiency. Why? Because regulatory documents, tax laws (Abgabenordnung), and interactions with local banks often occur in German. Furthermore, building trust with local stakeholders—investors, auditors, and government bodies—requires cultural fluency expressed through language.</w:t>
      </w:r>
    </w:p>
    <w:p>
      <w:pPr>
        <w:pStyle w:val="BodyText"/>
      </w:pPr>
      <w:r>
        <w:t xml:space="preserve">I reflect on the challenge of learning technical financial terminology in a second language. The nuances of German accounting principles (HGB) versus International Financial Reporting Standards (IFRS) require careful navigation. Being able to discuss "Eigenkapital" (equity) or "Liquidität" (liquidity) with precision is essential for credibility. This linguistic dimension adds a layer of complexity to the role, making it not just a job of calculation, but of cultural translation.</w:t>
      </w:r>
    </w:p>
    <w:bookmarkEnd w:id="23"/>
    <w:bookmarkStart w:id="24" w:name="X04d696e949e7ae8e23dfb405adfda47390a6c01"/>
    <w:p>
      <w:pPr>
        <w:pStyle w:val="Heading2"/>
      </w:pPr>
      <w:r>
        <w:t xml:space="preserve">Technological Adaptation and Future Outlook</w:t>
      </w:r>
    </w:p>
    <w:p>
      <w:pPr>
        <w:pStyle w:val="FirstParagraph"/>
      </w:pPr>
      <w:r>
        <w:t xml:space="preserve">The landscape for Financial Analysts in Germany Berlin is rapidly evolving due to digitalization. The integration of AI and machine learning into financial forecasting tools means that manual data entry is becoming obsolete. My reflection on this shift indicates a need for continuous upskilling. Modern Financial Analysts must be proficient in data visualization tools (such as Tableau or Power BI) and programming languages (Python or R) to handle large datasets efficiently.</w:t>
      </w:r>
    </w:p>
    <w:p>
      <w:pPr>
        <w:pStyle w:val="BodyText"/>
      </w:pPr>
      <w:r>
        <w:t xml:space="preserve">Moreover, the green economy trend in Germany Berlin is significant. With strong governmental support for sustainability, there is a growing demand for analysts who understand ESG (Environmental, Social, and Governance) criteria. A Financial Analyst today must be able to quantify the financial impact of sustainability initiatives. This reflects a broader societal shift where profit cannot be analyzed in isolation from social responsibility.</w:t>
      </w:r>
    </w:p>
    <w:bookmarkEnd w:id="24"/>
    <w:bookmarkStart w:id="25" w:name="challenges-and-mitigation-strategies"/>
    <w:p>
      <w:pPr>
        <w:pStyle w:val="Heading2"/>
      </w:pPr>
      <w:r>
        <w:t xml:space="preserve">Challenges and Mitigation Strategies</w:t>
      </w:r>
    </w:p>
    <w:p>
      <w:pPr>
        <w:pStyle w:val="FirstParagraph"/>
      </w:pPr>
      <w:r>
        <w:t xml:space="preserve">The path is not without obstacles. High competition for top roles in Germany Berlin means that differentiation is key. To mitigate the risk of being overlooked, one must build a robust professional network within the local community. Attending industry meetups, engaging with local chambers of commerce (IHK), and participating in continuous education programs are vital strategies.</w:t>
      </w:r>
    </w:p>
    <w:p>
      <w:pPr>
        <w:pStyle w:val="BodyText"/>
      </w:pPr>
      <w:r>
        <w:t xml:space="preserve">Additionally, work-life balance remains a concern in high-pressure financial roles. In Germany Berlin, however, there is a stronger legal protection for employee rights compared to other global hubs. Reflecting on this, I see an advantage: the system encourages sustainable working hours rather than burnout culture. This allows for long-term career growth and mental well-being.</w:t>
      </w:r>
    </w:p>
    <w:bookmarkEnd w:id="25"/>
    <w:bookmarkStart w:id="26" w:name="conclusion"/>
    <w:p>
      <w:pPr>
        <w:pStyle w:val="Heading2"/>
      </w:pPr>
      <w:r>
        <w:t xml:space="preserve">Conclusion</w:t>
      </w:r>
    </w:p>
    <w:p>
      <w:pPr>
        <w:pStyle w:val="FirstParagraph"/>
      </w:pPr>
      <w:r>
        <w:t xml:space="preserve">In conclusion, becoming a Financial Analyst in Germany Berlin is a journey that demands intellectual rigor, cultural adaptability, and technological fluency. It is not merely about interpreting spreadsheets; it is about navigating a complex regulatory environment while contributing to the dynamic economic engine of Europe’s capital. The role requires one to be precise yet agile, traditional yet innovative.</w:t>
      </w:r>
    </w:p>
    <w:p>
      <w:pPr>
        <w:pStyle w:val="BodyText"/>
      </w:pPr>
      <w:r>
        <w:t xml:space="preserve">As I reflect on this career path, I recognize that success in this field requires more than just technical expertise. It demands a holistic understanding of the German business landscape, particularly as it manifests in Berlin’s unique blend of tradition and innovation. By embracing the educational requirements, mastering the language nuances, and adapting to technological shifts, an aspiring Financial Analyst can thrive in this vibrant market.</w:t>
      </w:r>
    </w:p>
    <w:p>
      <w:pPr>
        <w:pStyle w:val="BodyText"/>
      </w:pPr>
      <w:r>
        <w:t xml:space="preserve">Ultimately, the role is pivotal in ensuring economic stability and growth. For those willing to invest the effort into understanding these specific regional dynamics, Germany Berlin offers a rewarding and impactful professional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2026-07-29T11:12:07Z</dcterms:created>
  <dcterms:modified xsi:type="dcterms:W3CDTF">2026-07-29T11:12:07Z</dcterms:modified>
</cp:coreProperties>
</file>

<file path=docProps/custom.xml><?xml version="1.0" encoding="utf-8"?>
<Properties xmlns="http://schemas.openxmlformats.org/officeDocument/2006/custom-properties" xmlns:vt="http://schemas.openxmlformats.org/officeDocument/2006/docPropsVTypes"/>
</file>