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Financial</w:t>
      </w:r>
      <w:r>
        <w:t xml:space="preserve"> </w:t>
      </w:r>
      <w:r>
        <w:t xml:space="preserve">Analyst</w:t>
      </w:r>
      <w:r>
        <w:t xml:space="preserve"> </w:t>
      </w:r>
      <w:r>
        <w:t xml:space="preserve">in</w:t>
      </w:r>
      <w:r>
        <w:t xml:space="preserve"> </w:t>
      </w:r>
      <w:r>
        <w:t xml:space="preserve">Germany</w:t>
      </w:r>
      <w:r>
        <w:t xml:space="preserve"> </w:t>
      </w:r>
      <w:r>
        <w:t xml:space="preserve">Frankfurt</w:t>
      </w:r>
    </w:p>
    <w:bookmarkStart w:id="25" w:name="X82590dc987711443f868ebecc1d8e02ca79e99d"/>
    <w:p>
      <w:pPr>
        <w:pStyle w:val="Heading1"/>
      </w:pPr>
      <w:r>
        <w:t xml:space="preserve">The Art and Science of Capital in the Heart of Europe:</w:t>
      </w:r>
      <w:r>
        <w:br/>
      </w:r>
      <w:r>
        <w:t xml:space="preserve">A Reflection Paper on the Role of a Financial Analyst in Germany Frankfurt</w:t>
      </w:r>
    </w:p>
    <w:p>
      <w:pPr>
        <w:pStyle w:val="FirstParagraph"/>
      </w:pPr>
      <w:r>
        <w:t xml:space="preserve">The city that comes to mind when discussing global finance is no longer solely New York or London. In recent years, a distinct shift has occurred, bringing the spotlight squarely upon Central Europe. Specifically,</w:t>
      </w:r>
      <w:r>
        <w:t xml:space="preserve"> </w:t>
      </w:r>
      <w:r>
        <w:rPr>
          <w:bCs/>
          <w:b/>
        </w:rPr>
        <w:t xml:space="preserve">Germany Frankfurt</w:t>
      </w:r>
      <w:r>
        <w:t xml:space="preserve"> </w:t>
      </w:r>
      <w:r>
        <w:t xml:space="preserve">has emerged as a formidable financial hub, often referred to as "Mainhattan" due to its striking skyline of skyscrapers that pierce the sky along the banks of the Main River. Within this dynamic ecosystem, one role stands as both the architect and the auditor of economic reality: the</w:t>
      </w:r>
      <w:r>
        <w:t xml:space="preserve"> </w:t>
      </w:r>
      <w:r>
        <w:rPr>
          <w:bCs/>
          <w:b/>
        </w:rPr>
        <w:t xml:space="preserve">Financial Analyst</w:t>
      </w:r>
      <w:r>
        <w:t xml:space="preserve">. This reflection paper seeks to explore not only what it means to be a financial analyst within this specific geographic context but also how such a professional must adapt their skill set, ethical framework, and cultural understanding to thrive in Germany Frankfurt.</w:t>
      </w:r>
    </w:p>
    <w:bookmarkStart w:id="20" w:name="the-landscape-of-germany-frankfurt"/>
    <w:p>
      <w:pPr>
        <w:pStyle w:val="Heading2"/>
      </w:pPr>
      <w:r>
        <w:t xml:space="preserve">The Landscape of Germany Frankfurt</w:t>
      </w:r>
    </w:p>
    <w:p>
      <w:pPr>
        <w:pStyle w:val="FirstParagraph"/>
      </w:pPr>
      <w:r>
        <w:t xml:space="preserve">To understand the</w:t>
      </w:r>
      <w:r>
        <w:t xml:space="preserve"> </w:t>
      </w:r>
      <w:r>
        <w:rPr>
          <w:bCs/>
          <w:b/>
        </w:rPr>
        <w:t xml:space="preserve">Financial Analyst</w:t>
      </w:r>
      <w:r>
        <w:t xml:space="preserve">, one must first understand the terrain.</w:t>
      </w:r>
      <w:r>
        <w:t xml:space="preserve"> </w:t>
      </w:r>
      <w:r>
        <w:rPr>
          <w:bCs/>
          <w:b/>
        </w:rPr>
        <w:t xml:space="preserve">Germany Frankfurt</w:t>
      </w:r>
      <w:r>
        <w:t xml:space="preserve"> </w:t>
      </w:r>
      <w:r>
        <w:t xml:space="preserve">is unique. It is home to the European Central Bank (ECB), which sets monetary policy for the Eurozone, and it hosts many of Germany’s largest commercial banks, including Deutsche Bank and KfW. Unlike London’s fast-paced trading floors or New York’s hedge fund aggression, Frankfurt offers a blend of regulatory stability, conservative banking traditions, and increasingly sophisticated fintech innovation. For a</w:t>
      </w:r>
      <w:r>
        <w:t xml:space="preserve"> </w:t>
      </w:r>
      <w:r>
        <w:rPr>
          <w:bCs/>
          <w:b/>
        </w:rPr>
        <w:t xml:space="preserve">Financial Analyst</w:t>
      </w:r>
      <w:r>
        <w:t xml:space="preserve">, this environment demands precision over recklessness. The volatility associated with global markets is tempered here by a rigorous adherence to compliance and risk management protocols dictated by both European Union regulations and local German banking customs.</w:t>
      </w:r>
    </w:p>
    <w:bookmarkEnd w:id="20"/>
    <w:bookmarkStart w:id="21" w:name="the-technical-rigor-of-the-role"/>
    <w:p>
      <w:pPr>
        <w:pStyle w:val="Heading2"/>
      </w:pPr>
      <w:r>
        <w:t xml:space="preserve">The Technical Rigor of the Role</w:t>
      </w:r>
    </w:p>
    <w:p>
      <w:pPr>
        <w:pStyle w:val="FirstParagraph"/>
      </w:pPr>
      <w:r>
        <w:t xml:space="preserve">The core responsibility of any</w:t>
      </w:r>
      <w:r>
        <w:t xml:space="preserve"> </w:t>
      </w:r>
      <w:r>
        <w:rPr>
          <w:bCs/>
          <w:b/>
        </w:rPr>
        <w:t xml:space="preserve">Financial Analyst</w:t>
      </w:r>
      <w:r>
        <w:t xml:space="preserve"> </w:t>
      </w:r>
      <w:r>
        <w:t xml:space="preserve">involves evaluating financial data to make future predictions. However, in</w:t>
      </w:r>
      <w:r>
        <w:t xml:space="preserve"> </w:t>
      </w:r>
      <w:r>
        <w:rPr>
          <w:bCs/>
          <w:b/>
        </w:rPr>
        <w:t xml:space="preserve">Germany Frankfurt</w:t>
      </w:r>
      <w:r>
        <w:t xml:space="preserve">, this task is imbued with a specific intensity. The analysts working here are often the first line of defense against systemic risk. When analyzing investment opportunities or corporate performances, the margin for error is slim due to the high stakes involved in European monetary policy implementation and cross-border capital flows.</w:t>
      </w:r>
    </w:p>
    <w:p>
      <w:pPr>
        <w:pStyle w:val="BodyText"/>
      </w:pPr>
      <w:r>
        <w:t xml:space="preserve">Furthermore, technical proficiency extends beyond Excel models and Bloomberg terminals. In this region, there is a profound respect for detailed documentation and methodological transparency. A</w:t>
      </w:r>
      <w:r>
        <w:t xml:space="preserve"> </w:t>
      </w:r>
      <w:r>
        <w:rPr>
          <w:bCs/>
          <w:b/>
        </w:rPr>
        <w:t xml:space="preserve">Financial Analyst</w:t>
      </w:r>
      <w:r>
        <w:t xml:space="preserve"> </w:t>
      </w:r>
      <w:r>
        <w:t xml:space="preserve">cannot simply present a bottom-line number; they must provide the granular "why" behind every assumption. This reflects the broader German cultural value of</w:t>
      </w:r>
      <w:r>
        <w:t xml:space="preserve"> </w:t>
      </w:r>
      <w:r>
        <w:rPr>
          <w:iCs/>
          <w:i/>
        </w:rPr>
        <w:t xml:space="preserve">Gründlichkeit</w:t>
      </w:r>
      <w:r>
        <w:t xml:space="preserve">, or thoroughness. The analysis must be robust enough to withstand scrutiny from internal audit teams, external regulators, and international stakeholders who view Frankfurt as a critical node in the global financial network.</w:t>
      </w:r>
    </w:p>
    <w:bookmarkEnd w:id="21"/>
    <w:bookmarkStart w:id="22" w:name="X8c579b581c2c8f6e818f43278f8105b11fd9667"/>
    <w:p>
      <w:pPr>
        <w:pStyle w:val="Heading2"/>
      </w:pPr>
      <w:r>
        <w:t xml:space="preserve">Cultural Nuances and Communication Styles</w:t>
      </w:r>
    </w:p>
    <w:p>
      <w:pPr>
        <w:pStyle w:val="FirstParagraph"/>
      </w:pPr>
      <w:r>
        <w:t xml:space="preserve">Beyond the numbers, being a</w:t>
      </w:r>
      <w:r>
        <w:t xml:space="preserve"> </w:t>
      </w:r>
      <w:r>
        <w:rPr>
          <w:bCs/>
          <w:b/>
        </w:rPr>
        <w:t xml:space="preserve">Financial Analyst</w:t>
      </w:r>
      <w:r>
        <w:t xml:space="preserve"> </w:t>
      </w:r>
      <w:r>
        <w:t xml:space="preserve">in</w:t>
      </w:r>
      <w:r>
        <w:t xml:space="preserve"> </w:t>
      </w:r>
      <w:r>
        <w:rPr>
          <w:bCs/>
          <w:b/>
        </w:rPr>
        <w:t xml:space="preserve">Germany Frankfurt</w:t>
      </w:r>
      <w:r>
        <w:t xml:space="preserve"> </w:t>
      </w:r>
      <w:r>
        <w:t xml:space="preserve">requires navigating complex cultural landscapes. German business culture is known for its directness, hierarchy, and emphasis on qualifications. For an analyst, this means that presentations must be data-driven and devoid of unnecessary fluff or excessive marketing rhetoric. Confidence must be earned through competence.</w:t>
      </w:r>
    </w:p>
    <w:p>
      <w:pPr>
        <w:pStyle w:val="BodyText"/>
      </w:pPr>
      <w:r>
        <w:t xml:space="preserve">In</w:t>
      </w:r>
      <w:r>
        <w:t xml:space="preserve"> </w:t>
      </w:r>
      <w:r>
        <w:rPr>
          <w:bCs/>
          <w:b/>
        </w:rPr>
        <w:t xml:space="preserve">Germany Frankfurt</w:t>
      </w:r>
      <w:r>
        <w:t xml:space="preserve">, the</w:t>
      </w:r>
      <w:r>
        <w:t xml:space="preserve"> </w:t>
      </w:r>
      <w:r>
        <w:rPr>
          <w:bCs/>
          <w:b/>
        </w:rPr>
        <w:t xml:space="preserve">Financial Analyst</w:t>
      </w:r>
      <w:r>
        <w:t xml:space="preserve"> </w:t>
      </w:r>
      <w:r>
        <w:t xml:space="preserve">often serves as a translator between global capital and local industry—particularly Germany’s renowned Mittelstand (small to medium-sized enterprises). These companies are the backbone of the German economy but may lack the sophisticated financial reporting structures of multinational corporations. Therefore, an analyst here must possess high emotional intelligence and communication skills to guide these traditional businesses through modern financial requirements without alienating them. The ability to bridge the gap between cutting-edge financial theory and traditional industrial practice is a hallmark of success in this region.</w:t>
      </w:r>
    </w:p>
    <w:bookmarkEnd w:id="22"/>
    <w:bookmarkStart w:id="23" w:name="the-regulatory-ethos"/>
    <w:p>
      <w:pPr>
        <w:pStyle w:val="Heading2"/>
      </w:pPr>
      <w:r>
        <w:t xml:space="preserve">The Regulatory Ethos</w:t>
      </w:r>
    </w:p>
    <w:p>
      <w:pPr>
        <w:pStyle w:val="FirstParagraph"/>
      </w:pPr>
      <w:r>
        <w:t xml:space="preserve">Another critical aspect of working as a</w:t>
      </w:r>
      <w:r>
        <w:t xml:space="preserve"> </w:t>
      </w:r>
      <w:r>
        <w:rPr>
          <w:bCs/>
          <w:b/>
        </w:rPr>
        <w:t xml:space="preserve">Financial Analyst</w:t>
      </w:r>
      <w:r>
        <w:t xml:space="preserve"> </w:t>
      </w:r>
      <w:r>
        <w:t xml:space="preserve">in</w:t>
      </w:r>
      <w:r>
        <w:t xml:space="preserve"> </w:t>
      </w:r>
      <w:r>
        <w:rPr>
          <w:bCs/>
          <w:b/>
        </w:rPr>
        <w:t xml:space="preserve">Germany Frankfurt</w:t>
      </w:r>
      <w:r>
        <w:t xml:space="preserve">, particularly given its proximity to the ECB, is the regulatory environment. The aftermath of the 2008 financial crisis and subsequent Eurozone challenges has left an indelible mark on European banking ethics. Today’s analysts operate under a microscope. ESG (Environmental, Social, and Governance) criteria are not merely buzzwords here; they are increasingly becoming statutory requirements for investment products.</w:t>
      </w:r>
    </w:p>
    <w:p>
      <w:pPr>
        <w:pStyle w:val="BodyText"/>
      </w:pPr>
      <w:r>
        <w:t xml:space="preserve">A</w:t>
      </w:r>
      <w:r>
        <w:t xml:space="preserve"> </w:t>
      </w:r>
      <w:r>
        <w:rPr>
          <w:bCs/>
          <w:b/>
        </w:rPr>
        <w:t xml:space="preserve">Financial Analyst</w:t>
      </w:r>
      <w:r>
        <w:t xml:space="preserve"> </w:t>
      </w:r>
      <w:r>
        <w:t xml:space="preserve">in this context is also an advocate for sustainability. The German approach to finance emphasizes long-term stability over short-term speculative gains. Consequently, the analyst’s portfolio recommendations and risk assessments must weigh long-term societal impacts heavily. This shift requires a broadened skill set, moving beyond pure accounting to include an understanding of environmental science policies and social responsibility metrics.</w:t>
      </w:r>
    </w:p>
    <w:bookmarkEnd w:id="23"/>
    <w:bookmarkStart w:id="24" w:name="the-future-horizon"/>
    <w:p>
      <w:pPr>
        <w:pStyle w:val="Heading2"/>
      </w:pPr>
      <w:r>
        <w:t xml:space="preserve">The Future Horizon</w:t>
      </w:r>
    </w:p>
    <w:p>
      <w:pPr>
        <w:pStyle w:val="FirstParagraph"/>
      </w:pPr>
      <w:r>
        <w:t xml:space="preserve">Looking forward, the role of the</w:t>
      </w:r>
      <w:r>
        <w:t xml:space="preserve"> </w:t>
      </w:r>
      <w:r>
        <w:rPr>
          <w:bCs/>
          <w:b/>
        </w:rPr>
        <w:t xml:space="preserve">Financial Analyst</w:t>
      </w:r>
      <w:r>
        <w:t xml:space="preserve"> </w:t>
      </w:r>
      <w:r>
        <w:t xml:space="preserve">in</w:t>
      </w:r>
      <w:r>
        <w:t xml:space="preserve"> </w:t>
      </w:r>
      <w:r>
        <w:rPr>
          <w:bCs/>
          <w:b/>
        </w:rPr>
        <w:t xml:space="preserve">Germany Frankfurt</w:t>
      </w:r>
    </w:p>
    <w:p>
      <w:pPr>
        <w:pStyle w:val="BodyText"/>
      </w:pPr>
      <w:r>
        <w:t xml:space="preserve">In conclusion, to be a</w:t>
      </w:r>
      <w:r>
        <w:t xml:space="preserve"> </w:t>
      </w:r>
      <w:r>
        <w:rPr>
          <w:bCs/>
          <w:b/>
        </w:rPr>
        <w:t xml:space="preserve">Financial Analyst</w:t>
      </w:r>
      <w:r>
        <w:t xml:space="preserve"> </w:t>
      </w:r>
      <w:r>
        <w:t xml:space="preserve">in</w:t>
      </w:r>
      <w:r>
        <w:t xml:space="preserve"> </w:t>
      </w:r>
      <w:r>
        <w:rPr>
          <w:bCs/>
          <w:b/>
        </w:rPr>
        <w:t xml:space="preserve">Germany Frankfurt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Financial Analyst in Germany Frankfurt</dc:title>
  <dc:creator/>
  <dc:language>en</dc:language>
  <cp:keywords/>
  <dcterms:created xsi:type="dcterms:W3CDTF">2026-07-29T14:59:41Z</dcterms:created>
  <dcterms:modified xsi:type="dcterms:W3CDTF">2026-07-29T14:59:41Z</dcterms:modified>
</cp:coreProperties>
</file>

<file path=docProps/custom.xml><?xml version="1.0" encoding="utf-8"?>
<Properties xmlns="http://schemas.openxmlformats.org/officeDocument/2006/custom-properties" xmlns:vt="http://schemas.openxmlformats.org/officeDocument/2006/docPropsVTypes"/>
</file>