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Iran,</w:t>
      </w:r>
      <w:r>
        <w:t xml:space="preserve"> </w:t>
      </w:r>
      <w:r>
        <w:t xml:space="preserve">Tehran</w:t>
      </w:r>
    </w:p>
    <w:bookmarkStart w:id="26" w:name="X3b7c4392361ca944897b1418688fa6b06ae85e3"/>
    <w:p>
      <w:pPr>
        <w:pStyle w:val="Heading1"/>
      </w:pPr>
      <w:r>
        <w:t xml:space="preserve">Bridging Tradition and Volatility: A Reflection on Being a Financial Analyst in Iran, Tehran</w:t>
      </w:r>
    </w:p>
    <w:p>
      <w:pPr>
        <w:pStyle w:val="FirstParagraph"/>
      </w:pPr>
      <w:r>
        <w:t xml:space="preserve">The profession of a financial analyst is often romanticized in global literature as a role defined by sleek glass offices, high-speed algorithms, and access to seamless global capital markets. However, when one places this role within the specific geographic and economic context of</w:t>
      </w:r>
      <w:r>
        <w:t xml:space="preserve"> </w:t>
      </w:r>
      <w:r>
        <w:rPr>
          <w:bCs/>
          <w:b/>
        </w:rPr>
        <w:t xml:space="preserve">Tehran</w:t>
      </w:r>
      <w:r>
        <w:t xml:space="preserve">, Iran, the narrative shifts dramatically. To be a financial analyst in Tehran is not merely to crunch numbers; it is to navigate a labyrinth of geopolitical pressures, local cultural nuances, regulatory complexities, and profound economic volatility. This reflection explores the unique duality of this profession: it requires the rigorous quantitative skills of global finance while demanding the adaptability and resilience of an economist operating within one of the most isolated economies in the modern world.</w:t>
      </w:r>
    </w:p>
    <w:bookmarkStart w:id="20" w:name="the-landscape-of-uncertainty"/>
    <w:p>
      <w:pPr>
        <w:pStyle w:val="Heading2"/>
      </w:pPr>
      <w:r>
        <w:t xml:space="preserve">The Landscape of Uncertainty</w:t>
      </w:r>
    </w:p>
    <w:p>
      <w:pPr>
        <w:pStyle w:val="FirstParagraph"/>
      </w:pPr>
      <w:r>
        <w:t xml:space="preserve">The primary characteristic that defines financial analysis in</w:t>
      </w:r>
      <w:r>
        <w:t xml:space="preserve"> </w:t>
      </w:r>
      <w:r>
        <w:rPr>
          <w:bCs/>
          <w:b/>
        </w:rPr>
        <w:t xml:space="preserve">Iran, Tehran</w:t>
      </w:r>
      <w:r>
        <w:t xml:space="preserve">, is uncertainty. Unlike analysts in stable economies who rely on historical data to predict future trends with reasonable confidence, their counterparts here must often treat historical data with skepticism. The valuation of assets in Tehran cannot be decoupled from the political climate. Sanctions regimes fluctuate; trade agreements are subject to international diplomatic shifts; and currency exchange rates can experience significant swings within a single trading day.</w:t>
      </w:r>
    </w:p>
    <w:p>
      <w:pPr>
        <w:pStyle w:val="BodyText"/>
      </w:pPr>
      <w:r>
        <w:t xml:space="preserve">Reflecting on this environment, I realize that the standard tools of financial analysis—such as discounted cash flow (DCF) models or traditional ratio analysis—must be heavily adjusted. The discount rate, for instance, cannot simply reflect risk-free government bonds and equity premiums. It must also account for "country risk," which in Tehran is not a minor variable but the dominant factor. An analyst here learns quickly that macroeconomic indicators are less about economic cycles and more about policy decisions made in response to external pressures. Therefore, the role becomes as much about political economy as it is about finance.</w:t>
      </w:r>
    </w:p>
    <w:bookmarkEnd w:id="20"/>
    <w:bookmarkStart w:id="21" w:name="X54cb60a12924ed23a66df1557fa6988bb2c3c70"/>
    <w:p>
      <w:pPr>
        <w:pStyle w:val="Heading2"/>
      </w:pPr>
      <w:r>
        <w:t xml:space="preserve">The Dual Currency System and Practical Challenges</w:t>
      </w:r>
    </w:p>
    <w:p>
      <w:pPr>
        <w:pStyle w:val="FirstParagraph"/>
      </w:pPr>
      <w:r>
        <w:t xml:space="preserve">A specific challenge unique to Tehran is the existence of multiple exchange rates. For years, Iran has operated with a complex system involving official government rates and market-driven parallel rates (such as those found in free markets). A financial analyst here must be proficient not only in accounting standards but also in understanding which exchange rate applies to which transaction for tax, reporting, or valuation purposes.</w:t>
      </w:r>
    </w:p>
    <w:p>
      <w:pPr>
        <w:pStyle w:val="BodyText"/>
      </w:pPr>
      <w:r>
        <w:t xml:space="preserve">This duality forces the analyst to develop a sophisticated understanding of arbitrage opportunities and regulatory compliance. It is not enough to calculate profit margins; one must calculate them against different currency baselines. This complexity adds a layer of cognitive load that analysts in more stable economies rarely face. It requires constant vigilance and a deep understanding of local banking regulations, which are frequently updated to combat inflation or manage liquidity crises.</w:t>
      </w:r>
    </w:p>
    <w:bookmarkEnd w:id="21"/>
    <w:bookmarkStart w:id="22" w:name="Xac247608d88f9da5415a7d6c97b2c5a2a23844e"/>
    <w:p>
      <w:pPr>
        <w:pStyle w:val="Heading2"/>
      </w:pPr>
      <w:r>
        <w:t xml:space="preserve">The Human Element: Resilience and Innovation</w:t>
      </w:r>
    </w:p>
    <w:p>
      <w:pPr>
        <w:pStyle w:val="FirstParagraph"/>
      </w:pPr>
      <w:r>
        <w:t xml:space="preserve">Beyond the numbers, the human aspect of being a financial analyst in Tehran is profound. The professionals in this field often possess a level of resilience and ingenuity that is rare elsewhere. Despite international isolation, the Iranian market remains vibrant domestically. Local companies continue to innovate, seek efficiency, and compete for market share.</w:t>
      </w:r>
    </w:p>
    <w:p>
      <w:pPr>
        <w:pStyle w:val="BodyText"/>
      </w:pPr>
      <w:r>
        <w:t xml:space="preserve">In</w:t>
      </w:r>
      <w:r>
        <w:t xml:space="preserve"> </w:t>
      </w:r>
      <w:r>
        <w:rPr>
          <w:bCs/>
          <w:b/>
        </w:rPr>
        <w:t xml:space="preserve">Tehran</w:t>
      </w:r>
      <w:r>
        <w:t xml:space="preserve">, financial analysts serve as crucial intermediaries between local business ambitions and constrained resources. They are often tasked with finding creative financing solutions when traditional cross-border funding is unavailable. This might involve structuring trade deals with neighboring countries, utilizing local Islamic finance instruments (such as Sukuk or Murabaha), or optimizing supply chains to mitigate import restrictions. The analyst becomes a strategist, not just a calculator.</w:t>
      </w:r>
    </w:p>
    <w:bookmarkEnd w:id="22"/>
    <w:bookmarkStart w:id="23" w:name="Xfd11da27dd7dadcaa0df4f3f97f5152c3fc9ff1"/>
    <w:p>
      <w:pPr>
        <w:pStyle w:val="Heading2"/>
      </w:pPr>
      <w:r>
        <w:t xml:space="preserve">Adapting Global Standards to Local Realities</w:t>
      </w:r>
    </w:p>
    <w:p>
      <w:pPr>
        <w:pStyle w:val="FirstParagraph"/>
      </w:pPr>
      <w:r>
        <w:t xml:space="preserve">One of the most significant intellectual challenges for the financial analyst in Iran is reconciling international accounting standards (IFRS) with local practices and regulatory requirements. While many large corporations in Tehran strive for transparency and adherence to global norms, there remains a gap between statutory reporting and internal management needs. The analyst must bridge this gap, ensuring that financial statements are not only compliant but also useful for decision-making under pressure.</w:t>
      </w:r>
    </w:p>
    <w:p>
      <w:pPr>
        <w:pStyle w:val="BodyText"/>
      </w:pPr>
      <w:r>
        <w:t xml:space="preserve">This reconciliation requires a high degree of ethical fortitude. In an environment where survival often takes precedence over transparency, the analyst plays a critical role in maintaining integrity. They are the guardians of financial truth in a system that may occasionally obscure it for strategic reasons. This responsibility adds a moral dimension to the technical work, making the profession more than just a job—it becomes a stewardship role.</w:t>
      </w:r>
    </w:p>
    <w:bookmarkEnd w:id="23"/>
    <w:bookmarkStart w:id="24" w:name="the-future-outlook"/>
    <w:p>
      <w:pPr>
        <w:pStyle w:val="Heading2"/>
      </w:pPr>
      <w:r>
        <w:t xml:space="preserve">The Future Outlook</w:t>
      </w:r>
    </w:p>
    <w:p>
      <w:pPr>
        <w:pStyle w:val="FirstParagraph"/>
      </w:pPr>
      <w:r>
        <w:t xml:space="preserve">Looking ahead, the role of the financial analyst in Tehran is evolving. As digitalization spreads and younger generations enter the workforce, there is a growing demand for data-driven insights that can cut through noise. However, this evolution must happen within the constraints of infrastructure limitations and international relations.</w:t>
      </w:r>
    </w:p>
    <w:p>
      <w:pPr>
        <w:pStyle w:val="BodyText"/>
      </w:pPr>
      <w:r>
        <w:t xml:space="preserve">The future belongs to analysts who can combine local market knowledge with global analytical frameworks. Those who understand both the intricacies of Tehran’s bazaar culture and the sophistication of modern financial modeling will be invaluable. They are not just observers of the economy but active participants in shaping its resilience.</w:t>
      </w:r>
    </w:p>
    <w:bookmarkEnd w:id="24"/>
    <w:bookmarkStart w:id="25" w:name="conclusion"/>
    <w:p>
      <w:pPr>
        <w:pStyle w:val="Heading2"/>
      </w:pPr>
      <w:r>
        <w:t xml:space="preserve">Conclusion</w:t>
      </w:r>
    </w:p>
    <w:p>
      <w:pPr>
        <w:pStyle w:val="FirstParagraph"/>
      </w:pPr>
      <w:r>
        <w:t xml:space="preserve">In conclusion, being a financial analyst in</w:t>
      </w:r>
      <w:r>
        <w:t xml:space="preserve"> </w:t>
      </w:r>
      <w:r>
        <w:rPr>
          <w:bCs/>
          <w:b/>
        </w:rPr>
        <w:t xml:space="preserve">Iran, Tehran</w:t>
      </w:r>
      <w:r>
        <w:t xml:space="preserve">, is an experience that defies standard professional descriptions. It is a role defined by adaptation, resilience, and deep contextual understanding. The analyst must be fluent in the language of finance but also speak the dialect of local politics and cultural reality. While the challenges are immense—from currency volatility to regulatory complexity—there is also a unique opportunity to innovate within constraints.</w:t>
      </w:r>
    </w:p>
    <w:p>
      <w:pPr>
        <w:pStyle w:val="BodyText"/>
      </w:pPr>
      <w:r>
        <w:t xml:space="preserve">This reflection underscores that financial analysis is not a one-size-fits-all profession. In Tehran, it is an art form that balances precision with pragmatism. The analyst here does not just report the past; they help navigate the present and prepare for an uncertain future. For those willing to engage with this complexity, the profession offers profound insights into how economies function under pressure and how human ingenuity can thrive even in isolation.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Iran, Tehran</dc:title>
  <dc:creator/>
  <dc:language>en</dc:language>
  <cp:keywords/>
  <dcterms:created xsi:type="dcterms:W3CDTF">2026-07-29T10:13:52Z</dcterms:created>
  <dcterms:modified xsi:type="dcterms:W3CDTF">2026-07-29T10:13:52Z</dcterms:modified>
</cp:coreProperties>
</file>

<file path=docProps/custom.xml><?xml version="1.0" encoding="utf-8"?>
<Properties xmlns="http://schemas.openxmlformats.org/officeDocument/2006/custom-properties" xmlns:vt="http://schemas.openxmlformats.org/officeDocument/2006/docPropsVTypes"/>
</file>