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Kenya</w:t>
      </w:r>
      <w:r>
        <w:t xml:space="preserve"> </w:t>
      </w:r>
      <w:r>
        <w:t xml:space="preserve">Nairobi</w:t>
      </w:r>
    </w:p>
    <w:bookmarkStart w:id="27" w:name="Xf1d41ca3e38c170b33046a22638e3ba3e4a280a"/>
    <w:p>
      <w:pPr>
        <w:pStyle w:val="Heading1"/>
      </w:pPr>
      <w:r>
        <w:t xml:space="preserve">The Strategic Imperative and Cultural Nuance of the Financial Analyst in Kenya Nairobi</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rPr>
          <w:iCs/>
          <w:i/>
        </w:rPr>
        <w:t xml:space="preserve">Academic Review Committee / Professional Development Board</w:t>
      </w:r>
    </w:p>
    <w:p>
      <w:r>
        <w:pict>
          <v:rect style="width:0;height:1.5pt" o:hralign="center" o:hrstd="t" o:hr="t"/>
        </w:pict>
      </w:r>
    </w:p>
    <w:bookmarkStart w:id="20" w:name="X20c1430a72ded199aeeb0732ca434b30a17ebd0"/>
    <w:p>
      <w:pPr>
        <w:pStyle w:val="Heading2"/>
      </w:pPr>
      <w:r>
        <w:t xml:space="preserve">Introduction: The Economic Pulse of Nairobi</w:t>
      </w:r>
    </w:p>
    <w:p>
      <w:pPr>
        <w:pStyle w:val="FirstParagraph"/>
      </w:pPr>
      <w:r>
        <w:t xml:space="preserve">The city of Nairobi stands as the undisputed economic engine of East Africa. Often referred to as "The Green City in the Sun," its skyline is a testament to rapid urbanization, technological innovation, and burgeoning financial services. Within this dynamic metropolitan landscape, the role of the Financial Analyst is not merely administrative; it is strategic, transformative, and deeply embedded in the socio-economic fabric of Kenya. This reflection paper explores my understanding of what it means to serve as a Financial Analyst within the specific context of Nairobi. It examines how global financial standards intersect with local realities, regulatory frameworks unique to Kenya, and the evolving market dynamics that define business operations in this vibrant hub.</w:t>
      </w:r>
    </w:p>
    <w:bookmarkEnd w:id="20"/>
    <w:bookmarkStart w:id="21" w:name="the-evolving-scope-beyond-spreadsheets"/>
    <w:p>
      <w:pPr>
        <w:pStyle w:val="Heading2"/>
      </w:pPr>
      <w:r>
        <w:t xml:space="preserve">The Evolving Scope: Beyond Spreadsheets</w:t>
      </w:r>
    </w:p>
    <w:p>
      <w:pPr>
        <w:pStyle w:val="FirstParagraph"/>
      </w:pPr>
      <w:r>
        <w:t xml:space="preserve">Historically, the perception of a Financial Analyst was confined to data entry and basic reporting. However, my engagement with case studies involving firms in Kenya Nairobi has highlighted a significant shift. Today, a Financial Analyst in this region is expected to be an architect of value creation. The analyst must interpret complex financial data not just for internal stakeholders but also for international investors who view Kenya as their gateway to the wider African market.</w:t>
      </w:r>
    </w:p>
    <w:p>
      <w:pPr>
        <w:pStyle w:val="BodyText"/>
      </w:pPr>
      <w:r>
        <w:t xml:space="preserve">In Nairobi, the scope of work extends beyond traditional balance sheet analysis. It involves navigating a volatile currency environment, particularly regarding the Kenyan Shilling (KES). A Financial Analyst must possess acute sensitivity to exchange rate fluctuations and their impact on import-heavy sectors versus export-oriented industries. This requires a level of macro-economic foresight that is rarely demanded in more stable economies. The analyst becomes a risk manager first and a reporter second, tasked with safeguarding corporate assets against external shocks such as inflation spikes or supply chain disruptions prevalent in the region.</w:t>
      </w:r>
    </w:p>
    <w:bookmarkEnd w:id="21"/>
    <w:bookmarkStart w:id="22" w:name="regulatory-landscape-and-compliance"/>
    <w:p>
      <w:pPr>
        <w:pStyle w:val="Heading2"/>
      </w:pPr>
      <w:r>
        <w:t xml:space="preserve">Regulatory Landscape and Compliance</w:t>
      </w:r>
    </w:p>
    <w:p>
      <w:pPr>
        <w:pStyle w:val="FirstParagraph"/>
      </w:pPr>
      <w:r>
        <w:t xml:space="preserve">A critical aspect of being a Financial Analyst in Kenya Nairobi is the mastery of local regulatory frameworks. The Financial Reporting Centre (FRC), the Capital Markets Authority (CMA), and the Institute of Certified Public Accountants of Kenya (ICPAK) set rigorous standards that analysts must adhere to. Reflecting on my studies, I realize that compliance is not a bureaucratic hurdle but a foundation for trust.</w:t>
      </w:r>
    </w:p>
    <w:p>
      <w:pPr>
        <w:pStyle w:val="BodyText"/>
      </w:pPr>
      <w:r>
        <w:t xml:space="preserve">In Nairobi’s competitive financial sector, transparency is currency. Analysts are the gatekeepers of corporate integrity. They must ensure adherence to International Financial Reporting Standards (IFRS), which Kenya has fully embraced. However, this global standardization must be balanced with local tax laws administered by the Kenya Revenue Authority (KRA). The interplay between tax compliance and financial strategy is a delicate dance. A mistake here can have severe legal and reputational consequences for firms operating in Nairobi. Therefore, the modern Financial Analyst must possess not only technical accounting skills but also a robust understanding of Kenyan tax law, anti-money laundering protocols, and corporate governance codes.</w:t>
      </w:r>
    </w:p>
    <w:bookmarkEnd w:id="22"/>
    <w:bookmarkStart w:id="23" w:name="the-digital-transformation-factor"/>
    <w:p>
      <w:pPr>
        <w:pStyle w:val="Heading2"/>
      </w:pPr>
      <w:r>
        <w:t xml:space="preserve">The Digital Transformation Factor</w:t>
      </w:r>
    </w:p>
    <w:p>
      <w:pPr>
        <w:pStyle w:val="FirstParagraph"/>
      </w:pPr>
      <w:r>
        <w:t xml:space="preserve">No reflection on finance in Kenya would be complete without addressing the phenomenon of mobile money and digital finance. Nairobi is a global leader in fintech innovation, anchored by platforms like M-Pesa. This has fundamentally altered cash flow patterns and transaction data accessibility.</w:t>
      </w:r>
    </w:p>
    <w:p>
      <w:pPr>
        <w:pStyle w:val="BodyText"/>
      </w:pPr>
      <w:r>
        <w:t xml:space="preserve">As a Financial Analyst working in this ecosystem, one cannot rely solely on traditional banking statements. Cash flows are increasingly fragmented across mobile wallets, agency banking networks, and traditional bank accounts. The analyst must be adept at integrating diverse data sources into coherent financial models. This digital literacy is crucial for accurate forecasting and liquidity management. Furthermore, the rise of fintech startups in Nairobi’s Silicon Savannah presents new valuation challenges for analysts dealing with tech firms that may not yet be profitable but hold significant intangible value through user base and technology platforms.</w:t>
      </w:r>
    </w:p>
    <w:bookmarkEnd w:id="23"/>
    <w:bookmarkStart w:id="24" w:name="cultural-intelligence-and-soft-skills"/>
    <w:p>
      <w:pPr>
        <w:pStyle w:val="Heading2"/>
      </w:pPr>
      <w:r>
        <w:t xml:space="preserve">Cultural Intelligence and Soft Skills</w:t>
      </w:r>
    </w:p>
    <w:p>
      <w:pPr>
        <w:pStyle w:val="FirstParagraph"/>
      </w:pPr>
      <w:r>
        <w:t xml:space="preserve">Technical proficiency is insufficient in isolation. The business culture in Kenya Nairobi places a high premium on relationships, trust, and communication. Financial Analysts often serve as the bridge between technical financial data and non-financial stakeholders, such as operational managers or community liaisons.</w:t>
      </w:r>
    </w:p>
    <w:p>
      <w:pPr>
        <w:pStyle w:val="BodyText"/>
      </w:pPr>
      <w:r>
        <w:t xml:space="preserve">"Harambee" spirit—meaning "all pull together"—is a core Kenyan value that influences corporate culture. An effective Financial Analyst in Nairobi must understand this collective ethos. They must communicate financial constraints not as cold rejections but as collaborative challenges to be solved with the team. Emotional intelligence allows the analyst to navigate office politics, negotiate budgets, and present findings in a manner that resonates with local cultural expectations while maintaining professional objectivity.</w:t>
      </w:r>
    </w:p>
    <w:bookmarkEnd w:id="24"/>
    <w:bookmarkStart w:id="25" w:name="Xe01a6f3c83dea2a0de05303cf31af6834c32282"/>
    <w:p>
      <w:pPr>
        <w:pStyle w:val="Heading2"/>
      </w:pPr>
      <w:r>
        <w:t xml:space="preserve">Sustainability and Ethical Considerations</w:t>
      </w:r>
    </w:p>
    <w:p>
      <w:pPr>
        <w:pStyle w:val="FirstParagraph"/>
      </w:pPr>
      <w:r>
        <w:t xml:space="preserve">Finally, there is an growing emphasis on Environmental, Social, and Governance (ESG) criteria in Nairobi. Global investors are increasingly demanding proof of sustainable practices from Kenyan firms. As a Financial Analyst, I am tasked with quantifying sustainability efforts. This involves tracking carbon footprints of supply chains or measuring the social impact of community investment programs.</w:t>
      </w:r>
    </w:p>
    <w:p>
      <w:pPr>
        <w:pStyle w:val="BodyText"/>
      </w:pPr>
      <w:r>
        <w:t xml:space="preserve">This shift requires a new mindset where financial success is measured not just by profit margins but by long-term societal impact and environmental stewardship. The analyst must develop new metrics for reporting, integrating ESG data into annual reports to attract ethically conscious capital. This reflects a broader trend in Kenya Nairobi towards responsible business practices that ensure longevity beyond mere quarterly gains.</w:t>
      </w:r>
    </w:p>
    <w:bookmarkEnd w:id="25"/>
    <w:bookmarkStart w:id="26" w:name="conclusion"/>
    <w:p>
      <w:pPr>
        <w:pStyle w:val="Heading2"/>
      </w:pPr>
      <w:r>
        <w:t xml:space="preserve">Conclusion</w:t>
      </w:r>
    </w:p>
    <w:p>
      <w:pPr>
        <w:pStyle w:val="FirstParagraph"/>
      </w:pPr>
      <w:r>
        <w:t xml:space="preserve">In conclusion, the role of a Financial Analyst in Kenya Nairobi is multifaceted and demanding. It requires a unique blend of global financial expertise, local regulatory knowledge, digital proficiency, and cultural intelligence. The analyst is not merely an observer of numbers but a pivotal player in steering businesses through the complexities of Africa’s most dynamic economic hub. As I reflect on this profession, I recognize that success in Nairobi demands adaptability and continuous learning. The city evolves rapidly; therefore, the Financial Analyst must evolve with it, ensuring that financial strategies remain robust, compliant, and culturally attuned.</w:t>
      </w:r>
    </w:p>
    <w:p>
      <w:pPr>
        <w:pStyle w:val="BodyText"/>
      </w:pPr>
      <w:r>
        <w:t xml:space="preserve">The future belongs to those who can harmonize international best practices with local realities. For the aspiring Financial Analyst targeting Kenya Nairobi, this journey is both challenging and immensely rewarding. It offers an opportunity to contribute significantly to economic development while honing skills that are applicable on a global stage. The essence of this profession lies in transforming data into insight, risk into opportunity, and capital into community wealth.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Kenya Nairobi</dc:title>
  <dc:creator/>
  <dc:language>en</dc:language>
  <cp:keywords/>
  <dcterms:created xsi:type="dcterms:W3CDTF">2026-07-29T16:55:01Z</dcterms:created>
  <dcterms:modified xsi:type="dcterms:W3CDTF">2026-07-29T16:55:01Z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